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92EF6" w14:textId="1CF4E4B7" w:rsidR="000A40CD" w:rsidRDefault="00DB7E33" w:rsidP="008738BE">
      <w:pPr>
        <w:pStyle w:val="BodyText"/>
      </w:pPr>
      <w:r>
        <w:t>Draft System Recommendations</w:t>
      </w:r>
    </w:p>
    <w:p w14:paraId="18513B1B" w14:textId="77777777" w:rsidR="00D4220A" w:rsidRDefault="00D4220A" w:rsidP="008738BE">
      <w:pPr>
        <w:pStyle w:val="BodyText"/>
      </w:pPr>
    </w:p>
    <w:p w14:paraId="5110E3B2" w14:textId="3F5D3386" w:rsidR="008738BE" w:rsidRDefault="00DB7E33" w:rsidP="008738BE">
      <w:pPr>
        <w:pStyle w:val="BodyText"/>
      </w:pPr>
      <w:r>
        <w:t>Reimagine RTS</w:t>
      </w:r>
    </w:p>
    <w:p w14:paraId="03F42024" w14:textId="77777777" w:rsidR="00D4220A" w:rsidRDefault="00D4220A" w:rsidP="008738BE">
      <w:pPr>
        <w:pStyle w:val="BodyText"/>
      </w:pPr>
    </w:p>
    <w:p w14:paraId="7059F5F4" w14:textId="0292816F" w:rsidR="008738BE" w:rsidRDefault="00DB7E33" w:rsidP="008738BE">
      <w:pPr>
        <w:pStyle w:val="BodyText"/>
      </w:pPr>
      <w:r>
        <w:t>May</w:t>
      </w:r>
      <w:r w:rsidR="008738BE">
        <w:t xml:space="preserve"> 2018</w:t>
      </w:r>
    </w:p>
    <w:p w14:paraId="40B7D73E" w14:textId="489E656F" w:rsidR="00E92360" w:rsidRDefault="00DB7E33" w:rsidP="00DB7E33">
      <w:pPr>
        <w:pStyle w:val="BodyText"/>
      </w:pPr>
      <w:r>
        <w:t>TMD Transportation Management and Design, Inc.</w:t>
      </w:r>
      <w:bookmarkStart w:id="0" w:name="_Toc474159007"/>
      <w:bookmarkStart w:id="1" w:name="_Toc494703840"/>
    </w:p>
    <w:p w14:paraId="2B494A39" w14:textId="77777777" w:rsidR="00E92360" w:rsidRDefault="00E92360" w:rsidP="00DB7E33">
      <w:pPr>
        <w:pStyle w:val="BodyText"/>
      </w:pPr>
    </w:p>
    <w:p w14:paraId="0A2FD069" w14:textId="641E95E5" w:rsidR="00E92360" w:rsidRDefault="00E92360" w:rsidP="00BC48C7">
      <w:pPr>
        <w:pStyle w:val="BodyText2"/>
      </w:pPr>
      <w:r>
        <w:t>There are 5 sections in the report. They are:</w:t>
      </w:r>
    </w:p>
    <w:p w14:paraId="360AD20F" w14:textId="77777777" w:rsidR="00E92360" w:rsidRDefault="00E92360" w:rsidP="00BC48C7">
      <w:pPr>
        <w:pStyle w:val="BodyText2"/>
      </w:pPr>
      <w:r>
        <w:t>Section 1: Project Context</w:t>
      </w:r>
    </w:p>
    <w:p w14:paraId="5735AE99" w14:textId="77777777" w:rsidR="00E92360" w:rsidRDefault="00E92360" w:rsidP="00BC48C7">
      <w:pPr>
        <w:pStyle w:val="BodyText2"/>
      </w:pPr>
      <w:r>
        <w:t>Section 2: Existing Conditions Review</w:t>
      </w:r>
    </w:p>
    <w:p w14:paraId="192E51C1" w14:textId="77777777" w:rsidR="00E92360" w:rsidRDefault="00E92360" w:rsidP="00BC48C7">
      <w:pPr>
        <w:pStyle w:val="BodyText2"/>
      </w:pPr>
      <w:r>
        <w:t>Section 3: Guiding Principles</w:t>
      </w:r>
    </w:p>
    <w:p w14:paraId="40B4CF1D" w14:textId="77777777" w:rsidR="00E92360" w:rsidRDefault="00E92360" w:rsidP="00BC48C7">
      <w:pPr>
        <w:pStyle w:val="BodyText2"/>
      </w:pPr>
      <w:r>
        <w:t>Section 4: Mobility Toolbox</w:t>
      </w:r>
    </w:p>
    <w:p w14:paraId="26A783B6" w14:textId="77777777" w:rsidR="009D17C9" w:rsidRDefault="00E92360" w:rsidP="00BC48C7">
      <w:pPr>
        <w:pStyle w:val="BodyText2"/>
      </w:pPr>
      <w:r>
        <w:t>Section 5: Draft Plan</w:t>
      </w:r>
    </w:p>
    <w:p w14:paraId="2716F233" w14:textId="77777777" w:rsidR="009D17C9" w:rsidRDefault="009D17C9" w:rsidP="008738BE">
      <w:pPr>
        <w:pStyle w:val="BodyText"/>
        <w:sectPr w:rsidR="009D17C9" w:rsidSect="008738BE">
          <w:pgSz w:w="12240" w:h="15840"/>
          <w:pgMar w:top="1440" w:right="1440" w:bottom="1440" w:left="1800" w:header="720" w:footer="432" w:gutter="0"/>
          <w:pgNumType w:start="0"/>
          <w:cols w:space="720"/>
          <w:docGrid w:linePitch="360"/>
        </w:sectPr>
      </w:pPr>
    </w:p>
    <w:p w14:paraId="158A1CC7" w14:textId="0374B0F7" w:rsidR="00162946" w:rsidRDefault="00E92360" w:rsidP="008738BE">
      <w:pPr>
        <w:pStyle w:val="BodyText"/>
      </w:pPr>
      <w:r>
        <w:lastRenderedPageBreak/>
        <w:t xml:space="preserve">Section 1: </w:t>
      </w:r>
      <w:r w:rsidR="00DB7E33">
        <w:t>Project Context</w:t>
      </w:r>
    </w:p>
    <w:p w14:paraId="37631132" w14:textId="29B04D19" w:rsidR="00DB7E33" w:rsidRDefault="00DB7E33" w:rsidP="00DB7E33">
      <w:pPr>
        <w:pStyle w:val="BodyText2"/>
      </w:pPr>
      <w:r>
        <w:t>Reimagine RTS is a planning study that is exploring changes to the RTS fixed-route transit system to better meet the evolving needs of the region. This study focuses on transit service in Monroe County, New York, including the City of Rochester and the surrounding suburbs.</w:t>
      </w:r>
    </w:p>
    <w:p w14:paraId="1F33968C" w14:textId="22DDAFED" w:rsidR="00DB7E33" w:rsidRDefault="00DB7E33" w:rsidP="00DB7E33">
      <w:pPr>
        <w:pStyle w:val="BodyText2"/>
      </w:pPr>
      <w:r>
        <w:t xml:space="preserve">Recognizing that the region's economy and community are changing, RTS is seeking to reimagine public transit in Monroe County to promote growth and better meet the mobility needs of the community. The public transit system in Monroe County was designed decades ago. Since then, demographics have changed, the locations of employment centers have changed, and the number of available mobility options has expanded. Demands from senior citizens, millennials, individuals with disabilities, and those working to escape poverty continue to grow. More </w:t>
      </w:r>
      <w:r>
        <w:lastRenderedPageBreak/>
        <w:t xml:space="preserve">businesses are locating to areas of the region that are not served well, if at all. The emergence of new transportation options such as bike sharing, car sharing, and ride sharing is changing people's expectations of public mobility. </w:t>
      </w:r>
    </w:p>
    <w:p w14:paraId="63B8244F" w14:textId="29501868" w:rsidR="00933090" w:rsidRDefault="00DB7E33" w:rsidP="00DB7E33">
      <w:pPr>
        <w:pStyle w:val="BodyText2"/>
      </w:pPr>
      <w:r>
        <w:t>Reimagine RTS is a response to this new reality. Investments in public transit have not kept pace with growing demands and investments in the community over the past decade. This has placed added stress on the transit system, making it critical for the agency to focus service investments where transit can be both effective and efficient.</w:t>
      </w:r>
      <w:bookmarkStart w:id="2" w:name="_Toc474159009"/>
      <w:bookmarkStart w:id="3" w:name="_Toc494703842"/>
      <w:bookmarkEnd w:id="0"/>
      <w:bookmarkEnd w:id="1"/>
    </w:p>
    <w:p w14:paraId="00C52839" w14:textId="2C87E938" w:rsidR="00727FA5" w:rsidRDefault="00727FA5" w:rsidP="00DB7E33">
      <w:pPr>
        <w:pStyle w:val="BodyText2"/>
      </w:pPr>
      <w:r>
        <w:t>End of Section 1.</w:t>
      </w:r>
    </w:p>
    <w:p w14:paraId="29ACE9D1" w14:textId="77777777" w:rsidR="009D17C9" w:rsidRDefault="009D17C9" w:rsidP="00E32210">
      <w:pPr>
        <w:pStyle w:val="BodyText2"/>
        <w:sectPr w:rsidR="009D17C9" w:rsidSect="008738BE">
          <w:pgSz w:w="12240" w:h="15840"/>
          <w:pgMar w:top="1440" w:right="1440" w:bottom="1440" w:left="1800" w:header="720" w:footer="432" w:gutter="0"/>
          <w:pgNumType w:start="0"/>
          <w:cols w:space="720"/>
          <w:docGrid w:linePitch="360"/>
        </w:sectPr>
      </w:pPr>
    </w:p>
    <w:p w14:paraId="1766B10B" w14:textId="2864C3F2" w:rsidR="00933090" w:rsidRDefault="00727FA5" w:rsidP="008738BE">
      <w:pPr>
        <w:pStyle w:val="BodyText"/>
      </w:pPr>
      <w:r>
        <w:lastRenderedPageBreak/>
        <w:t>Section 2: Exis</w:t>
      </w:r>
      <w:r w:rsidR="00DB7E33">
        <w:t>ting Conditions Review</w:t>
      </w:r>
    </w:p>
    <w:p w14:paraId="23894FFE" w14:textId="3CBDE1B9" w:rsidR="00DB7E33" w:rsidRDefault="00DB7E33" w:rsidP="00DB7E33">
      <w:pPr>
        <w:pStyle w:val="BodyText2"/>
      </w:pPr>
      <w:r w:rsidRPr="00DB7E33">
        <w:t>An analysis of existing conditions provides a foundation for understanding the strengths, challenges, and opportunities for transit in Monroe County. The following section provides an overview of both the quantitative (data analysis) and qualitative (community and stakeholder input) factors that informed that understanding and shaped the development of the guiding principles and goals for Reimagine RTS.</w:t>
      </w:r>
      <w:bookmarkEnd w:id="2"/>
      <w:bookmarkEnd w:id="3"/>
    </w:p>
    <w:p w14:paraId="5B8942A2" w14:textId="0725927A" w:rsidR="00727FA5" w:rsidRDefault="00727FA5" w:rsidP="00727FA5">
      <w:pPr>
        <w:pStyle w:val="BodyText2"/>
      </w:pPr>
      <w:r>
        <w:t>Section 2 contains the following subparts: 2A. Understanding the Mobility Markets, 2B. Understanding the System, and 2C. Understanding the Customer.</w:t>
      </w:r>
    </w:p>
    <w:p w14:paraId="3E0A45C6" w14:textId="1B36C8DB" w:rsidR="00DB7E33" w:rsidRDefault="00727FA5" w:rsidP="00727FA5">
      <w:pPr>
        <w:pStyle w:val="BodyText2"/>
      </w:pPr>
      <w:r>
        <w:t>End of Section 2 introduction.</w:t>
      </w:r>
    </w:p>
    <w:p w14:paraId="1FC44769" w14:textId="77777777" w:rsidR="00727FA5" w:rsidRDefault="00727FA5" w:rsidP="00DB7E33">
      <w:pPr>
        <w:pStyle w:val="BodyText"/>
      </w:pPr>
    </w:p>
    <w:p w14:paraId="56391663" w14:textId="78C7F47D" w:rsidR="00E45124" w:rsidRDefault="00727FA5" w:rsidP="00977696">
      <w:pPr>
        <w:pStyle w:val="BodyText2"/>
      </w:pPr>
      <w:r>
        <w:t xml:space="preserve">2A. </w:t>
      </w:r>
      <w:r w:rsidR="00DB7E33">
        <w:t>Understanding the Mobility Markets</w:t>
      </w:r>
    </w:p>
    <w:p w14:paraId="327CCFA8" w14:textId="2B239665" w:rsidR="00DB7E33" w:rsidRDefault="00DB7E33" w:rsidP="00DB7E33">
      <w:pPr>
        <w:pStyle w:val="BodyText2"/>
      </w:pPr>
      <w:r w:rsidRPr="00DB7E33">
        <w:lastRenderedPageBreak/>
        <w:t>The pattern and density of land use development are key determinants of whether transit will be successful in delivering public mobility. The following section details how the three D's of development — density, diversity, and design — come together to create various market typologies that each have distinct impacts on transit's ability to be successful. As RTS moves forward, it will be important to focus service investments in places where transit is most competitive — higher-density areas with a mix of land uses and walkable street networks — to ensure the success of the network.</w:t>
      </w:r>
    </w:p>
    <w:p w14:paraId="771F12BC" w14:textId="77777777" w:rsidR="00E32210" w:rsidRDefault="00E32210" w:rsidP="008738BE">
      <w:pPr>
        <w:pStyle w:val="BodyText2"/>
      </w:pPr>
    </w:p>
    <w:p w14:paraId="79D66F0E" w14:textId="3667EB4E" w:rsidR="00E32210" w:rsidRDefault="00E32210" w:rsidP="00977696">
      <w:pPr>
        <w:pStyle w:val="BodyText2"/>
      </w:pPr>
      <w:r>
        <w:t>Land Use and Development Patterns</w:t>
      </w:r>
    </w:p>
    <w:p w14:paraId="4BBAD731" w14:textId="4931350C" w:rsidR="00E32210" w:rsidRDefault="00E32210" w:rsidP="00977696">
      <w:pPr>
        <w:pStyle w:val="BodyText2"/>
      </w:pPr>
      <w:r>
        <w:t>Understanding How People and Places Shape Transit</w:t>
      </w:r>
    </w:p>
    <w:p w14:paraId="7697B6E8" w14:textId="17543C46" w:rsidR="00E32210" w:rsidRDefault="00E32210" w:rsidP="00A01D1E">
      <w:pPr>
        <w:pStyle w:val="BodyText2"/>
      </w:pPr>
      <w:r>
        <w:t xml:space="preserve">Land use and transportation have an interdependent and inseparable relationship. Investments in transportation systems strongly </w:t>
      </w:r>
      <w:r>
        <w:lastRenderedPageBreak/>
        <w:t>influence land use patterns, development types, and densities. Likewise, characteristics of the built environment, such as the diversity of neighborhoods and the location of jobs and housing, significantly affect both the type and level of travel demand.</w:t>
      </w:r>
      <w:r w:rsidR="009D17C9">
        <w:t xml:space="preserve"> </w:t>
      </w:r>
      <w:r>
        <w:t>When designing transit service, it is essential to evaluate the built environment to determine where transit can be both effective and efficient. For transit to be effective and efficient, there must be enough density to provide riders; diverse uses that generate all-day all-week demand; and streets that are designed for all modes and users. Without these key characteristics, providing efficient transit service becomes a challenge.</w:t>
      </w:r>
    </w:p>
    <w:p w14:paraId="7FCCDF8D" w14:textId="154C720E" w:rsidR="00E32210" w:rsidRDefault="00E32210" w:rsidP="00A01D1E">
      <w:pPr>
        <w:pStyle w:val="BodyText2"/>
      </w:pPr>
      <w:r>
        <w:t xml:space="preserve">To remain financially sustainable, RTS needs to focus service in the places where it can be effective and efficient. Over time, as the Rochester region continues to make investments in transit, the system will play a progressively </w:t>
      </w:r>
      <w:r>
        <w:lastRenderedPageBreak/>
        <w:t>important role in land use and development decisions. Robust transit service will attract residents and employers that chose to be car-free, while also providing crucial connections to economic opportunities for individuals trying to transition from poverty to prosperity. This, in turn, will attract development that creates sustainable and people-oriented communities.</w:t>
      </w:r>
    </w:p>
    <w:p w14:paraId="5FABDD76" w14:textId="77777777" w:rsidR="00A01D1E" w:rsidRDefault="00A01D1E" w:rsidP="00E32210">
      <w:pPr>
        <w:pStyle w:val="BodyText"/>
      </w:pPr>
    </w:p>
    <w:p w14:paraId="30C04D31" w14:textId="0EAEB6EA" w:rsidR="00E32210" w:rsidRDefault="00E32210" w:rsidP="00977696">
      <w:pPr>
        <w:pStyle w:val="BodyText2"/>
      </w:pPr>
      <w:r>
        <w:t>Density, Diversity, and Design — Establishing Market Topographies</w:t>
      </w:r>
    </w:p>
    <w:p w14:paraId="0352FAD4" w14:textId="6E46579E" w:rsidR="00E32210" w:rsidRDefault="00E32210" w:rsidP="00A01D1E">
      <w:pPr>
        <w:pStyle w:val="BodyText2"/>
      </w:pPr>
      <w:r w:rsidRPr="00E32210">
        <w:t>Several land use and development elements were evaluated to establish market typologies for the various communities and neighborhoods throughout Monroe County. The three market typologies found in the region are Urban, Suburban, and Rural. Each of these market typologies has differing mobility needs and opportunities that have specific implications for transit service delivery</w:t>
      </w:r>
      <w:r>
        <w:t>.</w:t>
      </w:r>
    </w:p>
    <w:p w14:paraId="2C8362A7" w14:textId="0FE17615" w:rsidR="00E32210" w:rsidRDefault="00E32210" w:rsidP="00E32210">
      <w:pPr>
        <w:pStyle w:val="ListNumber"/>
      </w:pPr>
      <w:r>
        <w:lastRenderedPageBreak/>
        <w:t xml:space="preserve">Density is the measure of intensity </w:t>
      </w:r>
      <w:r w:rsidRPr="00E32210">
        <w:t>of development in a given area which means more potential transit customers.</w:t>
      </w:r>
    </w:p>
    <w:p w14:paraId="577BAF03" w14:textId="4993E885" w:rsidR="00E32210" w:rsidRDefault="00E32210" w:rsidP="00E32210">
      <w:pPr>
        <w:pStyle w:val="ListNumber"/>
      </w:pPr>
      <w:r>
        <w:t xml:space="preserve">Diversity is </w:t>
      </w:r>
      <w:r w:rsidRPr="00E32210">
        <w:t>the type and variety of uses in an area. A mixture of uses (residential, office, commercial) in close proximity creates all-day, all-week activity while also reducing the need for private vehicles.</w:t>
      </w:r>
    </w:p>
    <w:p w14:paraId="4A4C03CB" w14:textId="7FE5286A" w:rsidR="00E32210" w:rsidRDefault="00E32210" w:rsidP="00E32210">
      <w:pPr>
        <w:pStyle w:val="ListNumber"/>
      </w:pPr>
      <w:r>
        <w:t>Th</w:t>
      </w:r>
      <w:r w:rsidRPr="00E32210">
        <w:t>e design and scale of the street network, streets, and surrounding land uses determines whether development is designed for cars and traffic, or people and places.</w:t>
      </w:r>
    </w:p>
    <w:p w14:paraId="50A666CD" w14:textId="2A7A00FF" w:rsidR="00E32210" w:rsidRDefault="00E32210" w:rsidP="00977696">
      <w:pPr>
        <w:pStyle w:val="BodyText2"/>
      </w:pPr>
      <w:r>
        <w:t>Density</w:t>
      </w:r>
    </w:p>
    <w:p w14:paraId="2584FAD3" w14:textId="7C2D7CAC" w:rsidR="00E32210" w:rsidRPr="00A01D1E" w:rsidRDefault="00E32210" w:rsidP="00A01D1E">
      <w:pPr>
        <w:pStyle w:val="BodyText2"/>
      </w:pPr>
      <w:r w:rsidRPr="00A01D1E">
        <w:t xml:space="preserve">Density is a measure of the intensity of development in a given area. Naturally, more people translates into more riders. Usually expressed in terms of residential dwelling units (du) per acre, employees per acre, or a blend of the two, densities often guide the type and level </w:t>
      </w:r>
      <w:r w:rsidRPr="00A01D1E">
        <w:lastRenderedPageBreak/>
        <w:t>of transit service that can be supported within a corridor or neighborhood. Whereas higher densities (i.e. greater than 12 du and/or 50 employees per acre) may support high capacity vehicles and increased service frequencies, lower density neighborhoods may be better suited for local service or alternative means of public mobility.</w:t>
      </w:r>
      <w:r w:rsidR="006E6AEA" w:rsidRPr="00A01D1E">
        <w:t xml:space="preserve"> Area densities are described as High, Moderate, and Low.</w:t>
      </w:r>
    </w:p>
    <w:p w14:paraId="1EE57F21" w14:textId="4A555B76" w:rsidR="00E32210" w:rsidRDefault="00E32210" w:rsidP="006E6AEA">
      <w:pPr>
        <w:pStyle w:val="ListNumber"/>
        <w:numPr>
          <w:ilvl w:val="0"/>
          <w:numId w:val="36"/>
        </w:numPr>
      </w:pPr>
      <w:r>
        <w:t>High Density areas have 12-24 residential dwelling units per net acre or greater and a major employment center of 50 to 100 million square feet or greater.</w:t>
      </w:r>
    </w:p>
    <w:p w14:paraId="1A255598" w14:textId="401CEFD2" w:rsidR="00E32210" w:rsidRDefault="00E32210" w:rsidP="006E6AEA">
      <w:pPr>
        <w:pStyle w:val="ListNumber"/>
        <w:numPr>
          <w:ilvl w:val="0"/>
          <w:numId w:val="36"/>
        </w:numPr>
      </w:pPr>
      <w:r>
        <w:t>Moderate Density areas have 7 to 15 residential dwelling units per net acre and a major employment center of 8 to 50 million square feet.</w:t>
      </w:r>
    </w:p>
    <w:p w14:paraId="765CB7DD" w14:textId="12F3C8A0" w:rsidR="00E32210" w:rsidRDefault="00E32210" w:rsidP="006E6AEA">
      <w:pPr>
        <w:pStyle w:val="ListNumber"/>
        <w:numPr>
          <w:ilvl w:val="0"/>
          <w:numId w:val="36"/>
        </w:numPr>
      </w:pPr>
      <w:r>
        <w:lastRenderedPageBreak/>
        <w:t>Low Density areas have 5 to 7 residential dwelling units per net acre or less and a major employment center of 5 to 8 million square feet or less.</w:t>
      </w:r>
    </w:p>
    <w:p w14:paraId="2D645ED2" w14:textId="763D2854" w:rsidR="00E32210" w:rsidRDefault="00E32210" w:rsidP="00977696">
      <w:pPr>
        <w:pStyle w:val="BodyText2"/>
      </w:pPr>
      <w:r>
        <w:t>Diversity</w:t>
      </w:r>
    </w:p>
    <w:p w14:paraId="23410D09" w14:textId="5194C8B5" w:rsidR="00E32210" w:rsidRDefault="00E32210" w:rsidP="00A01D1E">
      <w:pPr>
        <w:pStyle w:val="BodyText2"/>
      </w:pPr>
      <w:r w:rsidRPr="00E32210">
        <w:t>Although dense populations centered around or along transit corridors may contribute to high ridership to and from places of work, it is the diversity, or mix, of uses in an area that allows residents and employees to take the bus, walk, or bike to meet their other needs without the daily use of a private automobile. A blend of neighborhoods serving retail and services near home and/or work allows residents to build a lifestyle around transit.</w:t>
      </w:r>
    </w:p>
    <w:p w14:paraId="53E4A557" w14:textId="4F6FD58E" w:rsidR="00E32210" w:rsidRDefault="00E32210" w:rsidP="00977696">
      <w:pPr>
        <w:pStyle w:val="BodyText2"/>
      </w:pPr>
      <w:r>
        <w:t>Design</w:t>
      </w:r>
    </w:p>
    <w:p w14:paraId="712C66C7" w14:textId="2D47A7EC" w:rsidR="00E32210" w:rsidRDefault="00E32210" w:rsidP="00A01D1E">
      <w:pPr>
        <w:pStyle w:val="BodyText2"/>
      </w:pPr>
      <w:r w:rsidRPr="00E32210">
        <w:t xml:space="preserve">If higher density mixed-use neighborhoods are the foundation of transit-friendly neighborhoods, it is the design, or urban form, that ties them together. </w:t>
      </w:r>
      <w:r w:rsidR="00727FA5" w:rsidRPr="00E32210">
        <w:t>High-rise</w:t>
      </w:r>
      <w:r w:rsidRPr="00E32210">
        <w:t xml:space="preserve"> apartments, for instance, </w:t>
      </w:r>
      <w:r w:rsidRPr="00E32210">
        <w:lastRenderedPageBreak/>
        <w:t>that are close to transit but separated by a high speed major arterial with narrow sidewalks may be transit adjacent, but they are by no means transit oriented. Similarly, shopping and strip malls may offer a variety of daily retail and service options, but may discourage transit and pedestrian access with large parking lots and numerous curb cuts. Elements of transit oriented design include ample and connected sidewalks, small block sizes, street trees and furniture, properly scaled lighting, on- and off-street bicycle facilities where appropriate, and ADA accessible curb ramps and crossings.</w:t>
      </w:r>
    </w:p>
    <w:p w14:paraId="5124BF61" w14:textId="4FC57A4B" w:rsidR="00E32210" w:rsidRDefault="00E32210" w:rsidP="00977696">
      <w:pPr>
        <w:pStyle w:val="BodyText2"/>
      </w:pPr>
      <w:r>
        <w:t>Market Typologies</w:t>
      </w:r>
    </w:p>
    <w:p w14:paraId="65F1742C" w14:textId="63F56148" w:rsidR="00E32210" w:rsidRDefault="006E6AEA" w:rsidP="00A01D1E">
      <w:pPr>
        <w:pStyle w:val="BodyText2"/>
      </w:pPr>
      <w:r>
        <w:t>The typologies are Urban, Suburban, and Rural.</w:t>
      </w:r>
    </w:p>
    <w:p w14:paraId="57A1E065" w14:textId="5CA78B72" w:rsidR="006E6AEA" w:rsidRPr="00611559" w:rsidRDefault="00611559" w:rsidP="00611559">
      <w:pPr>
        <w:pStyle w:val="ListNumber"/>
        <w:numPr>
          <w:ilvl w:val="0"/>
          <w:numId w:val="37"/>
        </w:numPr>
      </w:pPr>
      <w:r>
        <w:lastRenderedPageBreak/>
        <w:t xml:space="preserve">Urban networks </w:t>
      </w:r>
      <w:r w:rsidRPr="00611559">
        <w:t>are typically compact, mixed-use, and multimodal. Compact, dense networks better support transit services with a steady ridership base. Focused, diverse development produces a variety of shorter trips served by efficient infrastructure. Grid networks are typically easier for pedestrians and cyclists to navigate.</w:t>
      </w:r>
    </w:p>
    <w:p w14:paraId="5808C7B1" w14:textId="0E73B64D" w:rsidR="00E32210" w:rsidRDefault="00FA6E82" w:rsidP="00611559">
      <w:pPr>
        <w:pStyle w:val="ListNumber"/>
      </w:pPr>
      <w:r>
        <w:t>Suburban networks are typically auto-centric, with low density and single-use zoning. Low-density, sprawling neighborhoods make transit infrastructure highly inefficient. When residential, commercial, and retail land uses are separated from one another, automobile travel becomes more convenient than transit.</w:t>
      </w:r>
    </w:p>
    <w:p w14:paraId="0825736E" w14:textId="69CA5613" w:rsidR="00FA6E82" w:rsidRDefault="00FA6E82" w:rsidP="00FA6E82">
      <w:pPr>
        <w:pStyle w:val="ListNumber"/>
      </w:pPr>
      <w:r w:rsidRPr="00FA6E82">
        <w:lastRenderedPageBreak/>
        <w:t>Rural areas are typically sparsely populated, auto-centric, and have low density. Wide streets and highways emphasize car accessibility over pedestrian and bike safety. Large plots of land with single uses necessitates personal vehicle travel.</w:t>
      </w:r>
    </w:p>
    <w:p w14:paraId="1254F35E" w14:textId="69E9869B" w:rsidR="00FA6E82" w:rsidRDefault="00FA6E82" w:rsidP="00977696">
      <w:pPr>
        <w:pStyle w:val="BodyText2"/>
      </w:pPr>
      <w:r>
        <w:t>Monroe County Market Typologies</w:t>
      </w:r>
    </w:p>
    <w:p w14:paraId="7C3C6402" w14:textId="0B9FCD07" w:rsidR="00FA6E82" w:rsidRDefault="00FA6E82" w:rsidP="00A01D1E">
      <w:pPr>
        <w:pStyle w:val="BodyText2"/>
      </w:pPr>
      <w:r w:rsidRPr="00FA6E82">
        <w:t xml:space="preserve">The </w:t>
      </w:r>
      <w:r w:rsidR="00977696">
        <w:t xml:space="preserve">report presents a map of the </w:t>
      </w:r>
      <w:r w:rsidRPr="00FA6E82">
        <w:t>various market t</w:t>
      </w:r>
      <w:r>
        <w:t xml:space="preserve">ypologies within Monroe County. </w:t>
      </w:r>
      <w:r w:rsidRPr="00FA6E82">
        <w:t>This map can serve as a generalized framework for understanding the differing mobility needs and opportunities within the region.</w:t>
      </w:r>
      <w:r w:rsidR="00977696">
        <w:t xml:space="preserve"> </w:t>
      </w:r>
      <w:r>
        <w:t>The map is shows a top down view</w:t>
      </w:r>
      <w:r w:rsidR="00482558">
        <w:t xml:space="preserve"> oriented North toward Lake Ontario. The </w:t>
      </w:r>
      <w:r>
        <w:t>City of</w:t>
      </w:r>
      <w:r w:rsidR="00482558">
        <w:t xml:space="preserve"> Rochester is in the </w:t>
      </w:r>
      <w:r>
        <w:t xml:space="preserve">center and is shaded orange and designated Urban. The next area is shaded yellow and is designated Suburban. </w:t>
      </w:r>
      <w:r w:rsidR="00482558">
        <w:t xml:space="preserve">The Suburban area surrounds the Urban area. </w:t>
      </w:r>
      <w:r>
        <w:t xml:space="preserve">The Suburban area includes Webster, Penfield, Chili, Gates, and Greece. The largest area is shaded green and is </w:t>
      </w:r>
      <w:r>
        <w:lastRenderedPageBreak/>
        <w:t xml:space="preserve">designated as Rural. </w:t>
      </w:r>
      <w:r w:rsidR="00482558">
        <w:t xml:space="preserve">The Rural area surrounds the Suburban area. </w:t>
      </w:r>
      <w:r>
        <w:t xml:space="preserve">The Rural area includes Perinton, Mendon, Rush, Wheatland, </w:t>
      </w:r>
      <w:r w:rsidR="00482558">
        <w:t>Riga, Sweden, Ogden, Parma, Clarkson, and Hamlin.</w:t>
      </w:r>
    </w:p>
    <w:p w14:paraId="694654BA" w14:textId="4AF3DBB9" w:rsidR="00482558" w:rsidRDefault="00727FA5" w:rsidP="00977696">
      <w:pPr>
        <w:pStyle w:val="BodyText2"/>
      </w:pPr>
      <w:r>
        <w:t>End of 2A in Section 2.</w:t>
      </w:r>
    </w:p>
    <w:p w14:paraId="08412D70" w14:textId="77777777" w:rsidR="00BC48C7" w:rsidRDefault="00BC48C7" w:rsidP="00977696">
      <w:pPr>
        <w:pStyle w:val="BodyText2"/>
      </w:pPr>
    </w:p>
    <w:p w14:paraId="466B61DE" w14:textId="15102B2C" w:rsidR="00482558" w:rsidRDefault="00727FA5" w:rsidP="00977696">
      <w:pPr>
        <w:pStyle w:val="BodyText2"/>
      </w:pPr>
      <w:r>
        <w:t xml:space="preserve">2B. </w:t>
      </w:r>
      <w:r w:rsidR="00482558">
        <w:t>Understanding the System</w:t>
      </w:r>
    </w:p>
    <w:p w14:paraId="24EDBD47" w14:textId="3D62BB0A" w:rsidR="00482558" w:rsidRDefault="00482558" w:rsidP="00A01D1E">
      <w:pPr>
        <w:pStyle w:val="BodyText2"/>
      </w:pPr>
      <w:r>
        <w:t xml:space="preserve">The evaluation of the existing system is a key component of Reimagine RTS. While the mobility markets provide the context for the system’s operations, the service evaluation looks at how well the system interacts with those markets. The following section examines current service delivery, network and route ridership, and service efficiency to identify the strengths in the system, as well as the opportunities for improvement. </w:t>
      </w:r>
    </w:p>
    <w:p w14:paraId="0FAE415B" w14:textId="09D28D44" w:rsidR="00482558" w:rsidRDefault="00482558" w:rsidP="00977696">
      <w:pPr>
        <w:pStyle w:val="BodyText2"/>
      </w:pPr>
      <w:r>
        <w:t>Ridership</w:t>
      </w:r>
    </w:p>
    <w:p w14:paraId="7FAF796F" w14:textId="69EB8257" w:rsidR="00482558" w:rsidRDefault="00482558" w:rsidP="00A01D1E">
      <w:pPr>
        <w:pStyle w:val="BodyText2"/>
      </w:pPr>
      <w:r w:rsidRPr="00482558">
        <w:t>The RTS system receives roughly 51,300 boardings per day. As is typical with most hub-</w:t>
      </w:r>
      <w:r w:rsidRPr="00482558">
        <w:lastRenderedPageBreak/>
        <w:t>and-spoke systems, a map of ridership density of the current network demonstrates a concentration of boardings within the urban core and at employment centers, universities, and attractions scattered throughout the region.</w:t>
      </w:r>
    </w:p>
    <w:p w14:paraId="03DE03AE" w14:textId="77777777" w:rsidR="00BC48C7" w:rsidRDefault="00BC48C7" w:rsidP="00977696">
      <w:pPr>
        <w:pStyle w:val="BodyText2"/>
      </w:pPr>
    </w:p>
    <w:p w14:paraId="0AF43DE4" w14:textId="4778E460" w:rsidR="00482558" w:rsidRDefault="00482558" w:rsidP="00977696">
      <w:pPr>
        <w:pStyle w:val="BodyText2"/>
      </w:pPr>
      <w:r>
        <w:t>Frequency</w:t>
      </w:r>
    </w:p>
    <w:p w14:paraId="69223534" w14:textId="05801BF6" w:rsidR="00482558" w:rsidRDefault="00482558" w:rsidP="00A01D1E">
      <w:pPr>
        <w:pStyle w:val="BodyText2"/>
      </w:pPr>
      <w:r>
        <w:t>Truly frequent service is defined as service that arrives every 15 minutes or better. This frequency encourages “spontaneous”</w:t>
      </w:r>
      <w:r w:rsidR="00A01D1E">
        <w:t xml:space="preserve"> transit use. The peak frequency map shows that </w:t>
      </w:r>
      <w:r>
        <w:t xml:space="preserve">the majority of the system falls in the 16 to 60 minute frequency range, with no routes achieving the desired </w:t>
      </w:r>
      <w:r w:rsidR="00977696">
        <w:t>15-minute</w:t>
      </w:r>
      <w:r>
        <w:t xml:space="preserve"> frequency.</w:t>
      </w:r>
    </w:p>
    <w:p w14:paraId="5D13B15D" w14:textId="13312727" w:rsidR="00482558" w:rsidRPr="00977696" w:rsidRDefault="00482558" w:rsidP="00977696">
      <w:pPr>
        <w:pStyle w:val="BodyText2"/>
      </w:pPr>
    </w:p>
    <w:p w14:paraId="5FB7D091" w14:textId="556A9060" w:rsidR="00A01D1E" w:rsidRDefault="00A01D1E" w:rsidP="00977696">
      <w:pPr>
        <w:pStyle w:val="BodyText2"/>
      </w:pPr>
      <w:r>
        <w:t>Productivity</w:t>
      </w:r>
    </w:p>
    <w:p w14:paraId="74318944" w14:textId="6052DE70" w:rsidR="00A01D1E" w:rsidRDefault="00A01D1E" w:rsidP="00A01D1E">
      <w:pPr>
        <w:pStyle w:val="BodyText2"/>
      </w:pPr>
      <w:r w:rsidRPr="00A01D1E">
        <w:t>Productivity, which is calculated by dividing the total number of passenger boardings by the total number of revenue hours, is an effective measure of how well a service is performin</w:t>
      </w:r>
      <w:r>
        <w:t xml:space="preserve">g. The </w:t>
      </w:r>
      <w:r>
        <w:lastRenderedPageBreak/>
        <w:t xml:space="preserve">RTS system averages 32.2 </w:t>
      </w:r>
      <w:r w:rsidRPr="00A01D1E">
        <w:t>passengers per hour, with the strongest routes radiating from the Central Business District along the region's busiest, most dense corridors.</w:t>
      </w:r>
    </w:p>
    <w:p w14:paraId="662C5A22" w14:textId="6618CE6C" w:rsidR="00727FA5" w:rsidRDefault="00727FA5" w:rsidP="00A01D1E">
      <w:pPr>
        <w:pStyle w:val="BodyText2"/>
      </w:pPr>
      <w:r>
        <w:t>End of 2B in Section 2.</w:t>
      </w:r>
    </w:p>
    <w:p w14:paraId="4C3084C9" w14:textId="77777777" w:rsidR="00A01D1E" w:rsidRDefault="00A01D1E" w:rsidP="00977696">
      <w:pPr>
        <w:pStyle w:val="BodyText2"/>
      </w:pPr>
    </w:p>
    <w:p w14:paraId="789BB74F" w14:textId="7FA9C5E2" w:rsidR="00A01D1E" w:rsidRDefault="00727FA5" w:rsidP="00977696">
      <w:pPr>
        <w:pStyle w:val="BodyText2"/>
      </w:pPr>
      <w:r>
        <w:t xml:space="preserve">2C. </w:t>
      </w:r>
      <w:r w:rsidR="00A01D1E">
        <w:t>Understanding the Customer</w:t>
      </w:r>
    </w:p>
    <w:p w14:paraId="2D79B895" w14:textId="6CA796F3" w:rsidR="00A01D1E" w:rsidRDefault="00A01D1E" w:rsidP="00A01D1E">
      <w:pPr>
        <w:pStyle w:val="BodyText2"/>
      </w:pPr>
      <w:r>
        <w:t>RTS recognizes that realizing a vision for improved public mobility in the Rochester region requires an extensive and collaborative conversation with the community. Throughout the visioning process, RTS engaged key stakeholders, current customers, employees, and the public to learn about priorities and preferences for public mobility in the region. Key themes from those outreach efforts are included in the following paragraphs.</w:t>
      </w:r>
    </w:p>
    <w:p w14:paraId="7456CAA8" w14:textId="40A97BE7" w:rsidR="00A01D1E" w:rsidRDefault="00A01D1E" w:rsidP="00A01D1E">
      <w:pPr>
        <w:pStyle w:val="BodyText2"/>
      </w:pPr>
    </w:p>
    <w:p w14:paraId="410323E9" w14:textId="5526745A" w:rsidR="00A01D1E" w:rsidRDefault="00A01D1E" w:rsidP="00977696">
      <w:pPr>
        <w:pStyle w:val="BodyText2"/>
      </w:pPr>
      <w:r>
        <w:t>Public Outreach Efforts</w:t>
      </w:r>
    </w:p>
    <w:p w14:paraId="3F4A804E" w14:textId="2DA29BF4" w:rsidR="00A01D1E" w:rsidRDefault="00A01D1E" w:rsidP="00A01D1E">
      <w:pPr>
        <w:pStyle w:val="BodyText2"/>
      </w:pPr>
      <w:r w:rsidRPr="00A01D1E">
        <w:lastRenderedPageBreak/>
        <w:t>In order to gather feedback on current system performance and future priorities, the Reimagine RTS project team engaged customers, non-customers, and key stakeholder groups through Public Information Sessions, online and on-board surveys, mapping tools, pop-up events, and various online media forums.</w:t>
      </w:r>
    </w:p>
    <w:p w14:paraId="5245A4E0" w14:textId="2C24CC0C" w:rsidR="00A01D1E" w:rsidRDefault="00A01D1E" w:rsidP="00A01D1E">
      <w:pPr>
        <w:pStyle w:val="BodyText2"/>
      </w:pPr>
      <w:r>
        <w:t>What we heard can be grouped into these 5 themes:</w:t>
      </w:r>
    </w:p>
    <w:p w14:paraId="3C340228" w14:textId="1F6A82AB" w:rsidR="00A01D1E" w:rsidRDefault="00A01D1E" w:rsidP="00A01D1E">
      <w:pPr>
        <w:pStyle w:val="ListNumber"/>
        <w:numPr>
          <w:ilvl w:val="0"/>
          <w:numId w:val="38"/>
        </w:numPr>
      </w:pPr>
      <w:r>
        <w:t>More Frequency</w:t>
      </w:r>
    </w:p>
    <w:p w14:paraId="5423A652" w14:textId="583145AB" w:rsidR="00A01D1E" w:rsidRDefault="00A01D1E" w:rsidP="00A01D1E">
      <w:pPr>
        <w:pStyle w:val="ListNumber"/>
        <w:numPr>
          <w:ilvl w:val="0"/>
          <w:numId w:val="38"/>
        </w:numPr>
      </w:pPr>
      <w:r>
        <w:t>Faster, More Direct Service</w:t>
      </w:r>
    </w:p>
    <w:p w14:paraId="754AA1BC" w14:textId="1DFDFE83" w:rsidR="00A01D1E" w:rsidRDefault="00A01D1E" w:rsidP="00A01D1E">
      <w:pPr>
        <w:pStyle w:val="ListNumber"/>
        <w:numPr>
          <w:ilvl w:val="0"/>
          <w:numId w:val="38"/>
        </w:numPr>
      </w:pPr>
      <w:r>
        <w:t>Additional Service Hours</w:t>
      </w:r>
    </w:p>
    <w:p w14:paraId="341998BE" w14:textId="43087B67" w:rsidR="00A01D1E" w:rsidRDefault="00A01D1E" w:rsidP="00A01D1E">
      <w:pPr>
        <w:pStyle w:val="ListNumber"/>
        <w:numPr>
          <w:ilvl w:val="0"/>
          <w:numId w:val="38"/>
        </w:numPr>
      </w:pPr>
      <w:r>
        <w:t>Connections to Jobs</w:t>
      </w:r>
    </w:p>
    <w:p w14:paraId="37730452" w14:textId="053B1D85" w:rsidR="00A01D1E" w:rsidRDefault="00A01D1E" w:rsidP="00A01D1E">
      <w:pPr>
        <w:pStyle w:val="ListNumber"/>
        <w:numPr>
          <w:ilvl w:val="0"/>
          <w:numId w:val="38"/>
        </w:numPr>
      </w:pPr>
      <w:r>
        <w:t>Shorter Waits</w:t>
      </w:r>
    </w:p>
    <w:p w14:paraId="47E82206" w14:textId="48306607" w:rsidR="00A01D1E" w:rsidRDefault="00727FA5" w:rsidP="00727FA5">
      <w:pPr>
        <w:pStyle w:val="BodyText2"/>
      </w:pPr>
      <w:r>
        <w:t>End of 2B in Section 2 and end of Section 2.</w:t>
      </w:r>
    </w:p>
    <w:p w14:paraId="0C2F4A2E" w14:textId="77777777" w:rsidR="009D17C9" w:rsidRDefault="009D17C9" w:rsidP="00536F9D">
      <w:pPr>
        <w:pStyle w:val="BodyText"/>
        <w:sectPr w:rsidR="009D17C9" w:rsidSect="008738BE">
          <w:pgSz w:w="12240" w:h="15840"/>
          <w:pgMar w:top="1440" w:right="1440" w:bottom="1440" w:left="1800" w:header="720" w:footer="432" w:gutter="0"/>
          <w:pgNumType w:start="0"/>
          <w:cols w:space="720"/>
          <w:docGrid w:linePitch="360"/>
        </w:sectPr>
      </w:pPr>
    </w:p>
    <w:p w14:paraId="34B60C8D" w14:textId="191D95D6" w:rsidR="00536F9D" w:rsidRDefault="00727FA5" w:rsidP="00536F9D">
      <w:pPr>
        <w:pStyle w:val="BodyText"/>
      </w:pPr>
      <w:r>
        <w:lastRenderedPageBreak/>
        <w:t xml:space="preserve">Section 3: </w:t>
      </w:r>
      <w:r w:rsidR="00536F9D">
        <w:t>Guiding Principles</w:t>
      </w:r>
    </w:p>
    <w:p w14:paraId="6232C2B1" w14:textId="782DB88B" w:rsidR="00536F9D" w:rsidRDefault="00536F9D" w:rsidP="00536F9D">
      <w:pPr>
        <w:pStyle w:val="BodyText2"/>
      </w:pPr>
      <w:r>
        <w:t>Current market conditions and typologies, system performance, public outreach efforts, and input from numerous</w:t>
      </w:r>
      <w:r w:rsidR="005974F7">
        <w:t xml:space="preserve"> stakeholders steered the development of the Reimagine RTS guiding principles and goals. These guiding principles recognize RTS’ priorities, establish a framework for decision-making, and provide a foundation for improving service quality. Each guiding principle is broken down into specific goals, performance metrics, targets, and service design actions that provide RTS with a clear pathway to success.</w:t>
      </w:r>
    </w:p>
    <w:p w14:paraId="0D0DB7DE" w14:textId="0045EADE" w:rsidR="005974F7" w:rsidRDefault="005974F7" w:rsidP="005974F7">
      <w:pPr>
        <w:pStyle w:val="ListNumber"/>
        <w:numPr>
          <w:ilvl w:val="0"/>
          <w:numId w:val="39"/>
        </w:numPr>
      </w:pPr>
      <w:r>
        <w:t>Guiding Principles: What are the plan themes?</w:t>
      </w:r>
    </w:p>
    <w:p w14:paraId="154FF555" w14:textId="5A5D4FCC" w:rsidR="005974F7" w:rsidRDefault="003F4118" w:rsidP="005974F7">
      <w:pPr>
        <w:pStyle w:val="ListNumber"/>
        <w:numPr>
          <w:ilvl w:val="0"/>
          <w:numId w:val="39"/>
        </w:numPr>
      </w:pPr>
      <w:r>
        <w:t>Goals: What do we want to accomplish?</w:t>
      </w:r>
    </w:p>
    <w:p w14:paraId="48CB1E6C" w14:textId="31C52E7F" w:rsidR="003F4118" w:rsidRDefault="003F4118" w:rsidP="005974F7">
      <w:pPr>
        <w:pStyle w:val="ListNumber"/>
        <w:numPr>
          <w:ilvl w:val="0"/>
          <w:numId w:val="39"/>
        </w:numPr>
      </w:pPr>
      <w:r>
        <w:t>Performance Metrics: How do we measure success?</w:t>
      </w:r>
    </w:p>
    <w:p w14:paraId="74958192" w14:textId="59630BE4" w:rsidR="003F4118" w:rsidRDefault="003F4118" w:rsidP="005974F7">
      <w:pPr>
        <w:pStyle w:val="ListNumber"/>
        <w:numPr>
          <w:ilvl w:val="0"/>
          <w:numId w:val="39"/>
        </w:numPr>
      </w:pPr>
      <w:r>
        <w:t>Targets: What is our benchmark for success?</w:t>
      </w:r>
    </w:p>
    <w:p w14:paraId="47CC095D" w14:textId="52C20A78" w:rsidR="003F4118" w:rsidRDefault="003F4118" w:rsidP="005974F7">
      <w:pPr>
        <w:pStyle w:val="ListNumber"/>
        <w:numPr>
          <w:ilvl w:val="0"/>
          <w:numId w:val="39"/>
        </w:numPr>
      </w:pPr>
      <w:r>
        <w:t>Actions: What are we going to do to get there?</w:t>
      </w:r>
    </w:p>
    <w:p w14:paraId="746D418B" w14:textId="0DF0CEE1" w:rsidR="003F4118" w:rsidRDefault="003F4118" w:rsidP="003F4118">
      <w:pPr>
        <w:pStyle w:val="BodyText"/>
      </w:pPr>
    </w:p>
    <w:p w14:paraId="6A3D3CA4" w14:textId="663E9639" w:rsidR="003F4118" w:rsidRDefault="003F4118" w:rsidP="00977696">
      <w:pPr>
        <w:pStyle w:val="BodyText2"/>
      </w:pPr>
      <w:r>
        <w:lastRenderedPageBreak/>
        <w:t>RTS Guiding Principles</w:t>
      </w:r>
    </w:p>
    <w:p w14:paraId="0A15EB51" w14:textId="70CBD991" w:rsidR="003F4118" w:rsidRDefault="003F4118" w:rsidP="00977696">
      <w:pPr>
        <w:pStyle w:val="BodyText2"/>
      </w:pPr>
      <w:r>
        <w:t xml:space="preserve">The guiding principles are Maximize Ridership, Enhance the Customer Experience, Ensure System Sustainability, </w:t>
      </w:r>
      <w:r w:rsidR="00485A05">
        <w:t xml:space="preserve">Coordinate with Community Initiatives, and </w:t>
      </w:r>
      <w:r>
        <w:t xml:space="preserve">Expand Public Transit to Include More </w:t>
      </w:r>
      <w:r w:rsidR="00485A05">
        <w:t>Mobility Options</w:t>
      </w:r>
      <w:r>
        <w:t>.</w:t>
      </w:r>
    </w:p>
    <w:p w14:paraId="092FA2E0" w14:textId="038822FA" w:rsidR="003F4118" w:rsidRDefault="003F4118" w:rsidP="003F4118">
      <w:pPr>
        <w:pStyle w:val="BodyText"/>
      </w:pPr>
    </w:p>
    <w:p w14:paraId="18B27BC2" w14:textId="7FA3E32A" w:rsidR="003F4118" w:rsidRDefault="003F4118" w:rsidP="00977696">
      <w:pPr>
        <w:pStyle w:val="BodyText2"/>
      </w:pPr>
      <w:r>
        <w:t>Guiding Principle #1: Maximize Ridership</w:t>
      </w:r>
    </w:p>
    <w:p w14:paraId="4D4EB8F2" w14:textId="0AE610CD" w:rsidR="003F4118" w:rsidRDefault="003F4118" w:rsidP="00977696">
      <w:pPr>
        <w:pStyle w:val="BodyText2"/>
      </w:pPr>
      <w:r w:rsidRPr="003F4118">
        <w:t xml:space="preserve">RTS's financial stability relies on its ability to sustain a strong ridership base. Outreach done through recent on-board surveys revealed that work is by far the most common trip purpose for current customers. To encourage customers to use the network for a variety of different trip purposes throughout the day, RTS must provide service that is as fast, comfortable, and convenient as automobile travel. This will facilitate spontaneous 'lifestyle mobility,' growing ridership by attracting new customers and </w:t>
      </w:r>
      <w:r w:rsidRPr="003F4118">
        <w:lastRenderedPageBreak/>
        <w:t>encouraging existing customers to make more trips on transit.</w:t>
      </w:r>
    </w:p>
    <w:p w14:paraId="39572E57" w14:textId="0745EB78" w:rsidR="003F4118" w:rsidRDefault="003F4118" w:rsidP="00977696">
      <w:pPr>
        <w:pStyle w:val="BodyText2"/>
      </w:pPr>
      <w:r>
        <w:t>The Goal is to increase the total number of boardings.</w:t>
      </w:r>
      <w:r w:rsidR="00BC48C7">
        <w:t xml:space="preserve"> </w:t>
      </w:r>
      <w:r>
        <w:t xml:space="preserve">The Performance Measure </w:t>
      </w:r>
      <w:r w:rsidR="00CC24A1">
        <w:t>will be</w:t>
      </w:r>
      <w:r>
        <w:t xml:space="preserve"> the passenger counts (APC technology).</w:t>
      </w:r>
      <w:r w:rsidR="00BC48C7">
        <w:t xml:space="preserve"> </w:t>
      </w:r>
      <w:r>
        <w:t>The Target is to be determined.</w:t>
      </w:r>
      <w:r w:rsidR="00BC48C7">
        <w:t xml:space="preserve"> </w:t>
      </w:r>
      <w:r>
        <w:t xml:space="preserve">The Actions </w:t>
      </w:r>
      <w:r w:rsidR="00BF2A2F">
        <w:t>will be</w:t>
      </w:r>
      <w:r>
        <w:t xml:space="preserve"> as follows:</w:t>
      </w:r>
    </w:p>
    <w:p w14:paraId="169FF445" w14:textId="4F9F9994" w:rsidR="003F4118" w:rsidRDefault="003F4118" w:rsidP="003F4118">
      <w:pPr>
        <w:pStyle w:val="ListNumber"/>
        <w:numPr>
          <w:ilvl w:val="0"/>
          <w:numId w:val="40"/>
        </w:numPr>
      </w:pPr>
      <w:r>
        <w:t>Focus service in areas with high ridership potential;</w:t>
      </w:r>
    </w:p>
    <w:p w14:paraId="116ACB65" w14:textId="38D3AE37" w:rsidR="003F4118" w:rsidRDefault="003F4118" w:rsidP="003F4118">
      <w:pPr>
        <w:pStyle w:val="ListNumber"/>
        <w:numPr>
          <w:ilvl w:val="0"/>
          <w:numId w:val="40"/>
        </w:numPr>
      </w:pPr>
      <w:r>
        <w:t>Expand frequent network (15 minutes or better);</w:t>
      </w:r>
    </w:p>
    <w:p w14:paraId="49098A61" w14:textId="2BCF3997" w:rsidR="003F4118" w:rsidRDefault="003F4118" w:rsidP="003F4118">
      <w:pPr>
        <w:pStyle w:val="ListNumber"/>
        <w:numPr>
          <w:ilvl w:val="0"/>
          <w:numId w:val="40"/>
        </w:numPr>
      </w:pPr>
      <w:r>
        <w:t>Expand off-peak and weekend mobility options;</w:t>
      </w:r>
    </w:p>
    <w:p w14:paraId="0E0E76EB" w14:textId="044EA7AF" w:rsidR="003F4118" w:rsidRDefault="003F4118" w:rsidP="003F4118">
      <w:pPr>
        <w:pStyle w:val="ListNumber"/>
        <w:numPr>
          <w:ilvl w:val="0"/>
          <w:numId w:val="40"/>
        </w:numPr>
      </w:pPr>
      <w:r>
        <w:t>Strengthen network integration for all public mobility options; and</w:t>
      </w:r>
    </w:p>
    <w:p w14:paraId="4A3256CE" w14:textId="5883980C" w:rsidR="003F4118" w:rsidRPr="00536F9D" w:rsidRDefault="003F4118" w:rsidP="003F4118">
      <w:pPr>
        <w:pStyle w:val="ListNumber"/>
        <w:numPr>
          <w:ilvl w:val="0"/>
          <w:numId w:val="40"/>
        </w:numPr>
      </w:pPr>
      <w:r>
        <w:t>Simplify the system.</w:t>
      </w:r>
    </w:p>
    <w:p w14:paraId="16F87185" w14:textId="578BC18F" w:rsidR="003F1610" w:rsidRDefault="003F1610" w:rsidP="00977696">
      <w:pPr>
        <w:pStyle w:val="BodyText2"/>
      </w:pPr>
      <w:r>
        <w:t>Guiding Principle #2: Enhance the Customer Experience</w:t>
      </w:r>
    </w:p>
    <w:p w14:paraId="03CE2A83" w14:textId="71F6021F" w:rsidR="00CC24A1" w:rsidRDefault="00CC24A1" w:rsidP="00977696">
      <w:pPr>
        <w:pStyle w:val="BodyText2"/>
      </w:pPr>
      <w:r w:rsidRPr="00CC24A1">
        <w:lastRenderedPageBreak/>
        <w:t>In order to provide a more attractive service, RTS needs to focus on enhancing the customer experience by decreasing customer wait time. Frequency is the number one factor customers consider when deciding whether or not to use transit. Providing service that is frequent enough for customers to walk up to a transit stop and just catch the "next trip," rather than plan to catch a specific trip makes using transit easier and more convenient to use, encouraging additional trip-making.</w:t>
      </w:r>
    </w:p>
    <w:p w14:paraId="16F1C27F" w14:textId="2B94F7E6" w:rsidR="003F1610" w:rsidRDefault="003F1610" w:rsidP="00977696">
      <w:pPr>
        <w:pStyle w:val="BodyText2"/>
      </w:pPr>
      <w:r>
        <w:t>The Goal is to d</w:t>
      </w:r>
      <w:r w:rsidRPr="003F1610">
        <w:t>ecrease customer wait time</w:t>
      </w:r>
      <w:r>
        <w:t>.</w:t>
      </w:r>
      <w:r w:rsidR="00BC48C7">
        <w:t xml:space="preserve"> </w:t>
      </w:r>
      <w:r>
        <w:t xml:space="preserve">The Performance Measure </w:t>
      </w:r>
      <w:r w:rsidR="00CC24A1">
        <w:t>will be</w:t>
      </w:r>
      <w:r>
        <w:t xml:space="preserve"> the percent of service within the frequent network.</w:t>
      </w:r>
      <w:r w:rsidR="00BC48C7">
        <w:t xml:space="preserve"> </w:t>
      </w:r>
      <w:r>
        <w:t>The Target is to be determined.</w:t>
      </w:r>
      <w:r w:rsidR="00BC48C7">
        <w:t xml:space="preserve"> </w:t>
      </w:r>
      <w:r>
        <w:t xml:space="preserve">The Actions </w:t>
      </w:r>
      <w:r w:rsidR="00BF2A2F">
        <w:t>will be</w:t>
      </w:r>
      <w:r>
        <w:t xml:space="preserve"> as follows:</w:t>
      </w:r>
    </w:p>
    <w:p w14:paraId="7159297A" w14:textId="62CF61E3" w:rsidR="00CC24A1" w:rsidRDefault="00CC24A1" w:rsidP="00CC24A1">
      <w:pPr>
        <w:pStyle w:val="ListNumber"/>
        <w:numPr>
          <w:ilvl w:val="0"/>
          <w:numId w:val="41"/>
        </w:numPr>
      </w:pPr>
      <w:r>
        <w:t>Expand frequent network (15 minutes or better);</w:t>
      </w:r>
    </w:p>
    <w:p w14:paraId="049915D9" w14:textId="48EB317B" w:rsidR="00CC24A1" w:rsidRDefault="00CC24A1" w:rsidP="00CC24A1">
      <w:pPr>
        <w:pStyle w:val="ListNumber"/>
        <w:numPr>
          <w:ilvl w:val="0"/>
          <w:numId w:val="41"/>
        </w:numPr>
      </w:pPr>
      <w:r>
        <w:lastRenderedPageBreak/>
        <w:t>Provide coordinated transfers at key hubs or times of day;</w:t>
      </w:r>
    </w:p>
    <w:p w14:paraId="7EC76381" w14:textId="718B697B" w:rsidR="00CC24A1" w:rsidRDefault="00CC24A1" w:rsidP="00916EEE">
      <w:pPr>
        <w:pStyle w:val="ListNumber"/>
        <w:numPr>
          <w:ilvl w:val="0"/>
          <w:numId w:val="41"/>
        </w:numPr>
      </w:pPr>
      <w:r>
        <w:t>Provide real-time information for all integrated mobility options; and</w:t>
      </w:r>
    </w:p>
    <w:p w14:paraId="59D37659" w14:textId="0C5A84C2" w:rsidR="003F1610" w:rsidRDefault="00CC24A1" w:rsidP="00CC24A1">
      <w:pPr>
        <w:pStyle w:val="ListNumber"/>
        <w:numPr>
          <w:ilvl w:val="0"/>
          <w:numId w:val="41"/>
        </w:numPr>
      </w:pPr>
      <w:r>
        <w:t>Provide real-time information at key hubs and stops.</w:t>
      </w:r>
    </w:p>
    <w:p w14:paraId="1F84FEE5" w14:textId="0B047C1A" w:rsidR="00CC24A1" w:rsidRDefault="00CC24A1" w:rsidP="00CC24A1">
      <w:pPr>
        <w:pStyle w:val="BodyText2"/>
      </w:pPr>
      <w:r>
        <w:t>In addition to decreasing the out-of-vehicle wait time, getting customers to their destinations as quickly as possible will further attract new customers and enhance the customer experience. Providing fast, direct travel can be done through simplifying the system, streamlining routes, investing in transit priority, and establishing new crosstown routes that will offer customers more flexibility.</w:t>
      </w:r>
      <w:r w:rsidR="00BC48C7">
        <w:t xml:space="preserve"> </w:t>
      </w:r>
      <w:r>
        <w:t>The Goal is to decrease customer travel time.</w:t>
      </w:r>
      <w:r w:rsidR="00BC48C7">
        <w:t xml:space="preserve"> </w:t>
      </w:r>
      <w:r>
        <w:t>The Performance Measure is calculated travel times.</w:t>
      </w:r>
      <w:r w:rsidR="00BC48C7">
        <w:t xml:space="preserve"> </w:t>
      </w:r>
      <w:r>
        <w:t>The Target is to be determined.</w:t>
      </w:r>
    </w:p>
    <w:p w14:paraId="3C6BAD1C" w14:textId="6A6AA629" w:rsidR="00CC24A1" w:rsidRDefault="00CC24A1" w:rsidP="00CC24A1">
      <w:pPr>
        <w:pStyle w:val="BodyText2"/>
      </w:pPr>
      <w:r>
        <w:t xml:space="preserve">The Actions </w:t>
      </w:r>
      <w:r w:rsidR="00BF2A2F">
        <w:t>will be</w:t>
      </w:r>
      <w:r>
        <w:t xml:space="preserve"> as follows:</w:t>
      </w:r>
    </w:p>
    <w:p w14:paraId="1822F34E" w14:textId="78C59926" w:rsidR="00CC24A1" w:rsidRDefault="00CC24A1" w:rsidP="00CC24A1">
      <w:pPr>
        <w:pStyle w:val="ListNumber"/>
        <w:numPr>
          <w:ilvl w:val="0"/>
          <w:numId w:val="42"/>
        </w:numPr>
      </w:pPr>
      <w:r>
        <w:lastRenderedPageBreak/>
        <w:t>Streamline routes and minimize deviations;</w:t>
      </w:r>
    </w:p>
    <w:p w14:paraId="0FDCADD0" w14:textId="4F912F41" w:rsidR="00CC24A1" w:rsidRDefault="00CC24A1" w:rsidP="00CC24A1">
      <w:pPr>
        <w:pStyle w:val="ListNumber"/>
        <w:numPr>
          <w:ilvl w:val="0"/>
          <w:numId w:val="42"/>
        </w:numPr>
      </w:pPr>
      <w:r>
        <w:t>Increase transit priority on major corridors;</w:t>
      </w:r>
    </w:p>
    <w:p w14:paraId="2004BA10" w14:textId="62FCFF40" w:rsidR="00CC24A1" w:rsidRDefault="00CC24A1" w:rsidP="00CC24A1">
      <w:pPr>
        <w:pStyle w:val="ListNumber"/>
        <w:numPr>
          <w:ilvl w:val="0"/>
          <w:numId w:val="42"/>
        </w:numPr>
      </w:pPr>
      <w:r>
        <w:t>Optimize bus stop spacing and placement; and</w:t>
      </w:r>
    </w:p>
    <w:p w14:paraId="03543237" w14:textId="0C87DE21" w:rsidR="00CC24A1" w:rsidRDefault="00CC24A1" w:rsidP="00CC24A1">
      <w:pPr>
        <w:pStyle w:val="ListNumber"/>
        <w:numPr>
          <w:ilvl w:val="0"/>
          <w:numId w:val="42"/>
        </w:numPr>
      </w:pPr>
      <w:r>
        <w:t>Provide more crosstown options and minimize need for downtown transfers.</w:t>
      </w:r>
    </w:p>
    <w:p w14:paraId="77231FFB" w14:textId="0219E293" w:rsidR="00CC24A1" w:rsidRDefault="00CC24A1" w:rsidP="00977696">
      <w:pPr>
        <w:pStyle w:val="BodyText2"/>
      </w:pPr>
      <w:r>
        <w:t>Guiding Principle #3: Ensure System Sustainability</w:t>
      </w:r>
    </w:p>
    <w:p w14:paraId="3615C2AC" w14:textId="0F6E1F4F" w:rsidR="00CC24A1" w:rsidRDefault="00CC24A1" w:rsidP="00CC24A1">
      <w:pPr>
        <w:pStyle w:val="BodyText2"/>
      </w:pPr>
      <w:r>
        <w:t>L</w:t>
      </w:r>
      <w:r w:rsidRPr="00CC24A1">
        <w:t>ike any other service provider, RTS works with constrained and variable financial resources. Decreasing the net RTS subsidy spent per customer will ensure RTS' existing and future financial sustainability. This can be done through investing service in areas of high ridership potential, correctly matching services to meet market demands and needs, exploring new partnerships, and becoming a key stakeholder in future land use decisions.</w:t>
      </w:r>
    </w:p>
    <w:p w14:paraId="4DE973E1" w14:textId="3CC85101" w:rsidR="00BF2A2F" w:rsidRDefault="00CC24A1" w:rsidP="00CC24A1">
      <w:pPr>
        <w:pStyle w:val="BodyText2"/>
      </w:pPr>
      <w:r>
        <w:t>The Goal is to decrease RTS subsidy per customer.</w:t>
      </w:r>
      <w:r w:rsidR="00BC48C7">
        <w:t xml:space="preserve"> </w:t>
      </w:r>
      <w:r>
        <w:t xml:space="preserve">The Performance Measure will be the </w:t>
      </w:r>
      <w:r>
        <w:lastRenderedPageBreak/>
        <w:t>subsidy per customer boarding.</w:t>
      </w:r>
      <w:r w:rsidR="00BC48C7">
        <w:t xml:space="preserve"> </w:t>
      </w:r>
      <w:r w:rsidR="00BF2A2F">
        <w:t>The Target is to be determined.</w:t>
      </w:r>
      <w:r w:rsidR="00BC48C7">
        <w:t xml:space="preserve"> </w:t>
      </w:r>
      <w:r w:rsidR="00BF2A2F">
        <w:t>The Actions will be as follows:</w:t>
      </w:r>
    </w:p>
    <w:p w14:paraId="013CCEC8" w14:textId="19641655" w:rsidR="000C0116" w:rsidRDefault="000C0116" w:rsidP="000C0116">
      <w:pPr>
        <w:pStyle w:val="ListNumber"/>
        <w:numPr>
          <w:ilvl w:val="0"/>
          <w:numId w:val="43"/>
        </w:numPr>
      </w:pPr>
      <w:r>
        <w:t>Focus service in areas with high ridership potential;</w:t>
      </w:r>
    </w:p>
    <w:p w14:paraId="14D57E3D" w14:textId="2FB97CE4" w:rsidR="000C0116" w:rsidRDefault="000C0116" w:rsidP="000C0116">
      <w:pPr>
        <w:pStyle w:val="ListNumber"/>
        <w:numPr>
          <w:ilvl w:val="0"/>
          <w:numId w:val="43"/>
        </w:numPr>
      </w:pPr>
      <w:r>
        <w:t>Use the 'Mobility Toolbox' to match service to markets;</w:t>
      </w:r>
    </w:p>
    <w:p w14:paraId="2D9B5CC2" w14:textId="06730F47" w:rsidR="000C0116" w:rsidRDefault="000C0116" w:rsidP="00916EEE">
      <w:pPr>
        <w:pStyle w:val="ListNumber"/>
        <w:numPr>
          <w:ilvl w:val="0"/>
          <w:numId w:val="43"/>
        </w:numPr>
      </w:pPr>
      <w:r>
        <w:t>Continue partnerships with businesses and institutions to provide cost-effective mobility;</w:t>
      </w:r>
    </w:p>
    <w:p w14:paraId="5C4AE854" w14:textId="071DDCDB" w:rsidR="000C0116" w:rsidRDefault="000C0116" w:rsidP="000C0116">
      <w:pPr>
        <w:pStyle w:val="ListNumber"/>
        <w:numPr>
          <w:ilvl w:val="0"/>
          <w:numId w:val="43"/>
        </w:numPr>
      </w:pPr>
      <w:r>
        <w:t>Coordinate with city and towns on land use and street design.</w:t>
      </w:r>
    </w:p>
    <w:p w14:paraId="7A0DABAA" w14:textId="7B4C2B6E" w:rsidR="00485A05" w:rsidRDefault="00485A05" w:rsidP="00977696">
      <w:pPr>
        <w:pStyle w:val="BodyText2"/>
      </w:pPr>
      <w:r>
        <w:t>Guiding Principle #4: Coordinate with Community Initiatives</w:t>
      </w:r>
    </w:p>
    <w:p w14:paraId="3A26B57F" w14:textId="702AF5B3" w:rsidR="00485A05" w:rsidRDefault="00485A05" w:rsidP="00977696">
      <w:pPr>
        <w:pStyle w:val="BodyText2"/>
      </w:pPr>
      <w:r>
        <w:t>W</w:t>
      </w:r>
      <w:r w:rsidRPr="00485A05">
        <w:t xml:space="preserve">hen RTS is a major stakeholder in future land use and street design developments, transit becomes an integrated part of the community instead of an afterthought that must adapt to the built environment. Promoting the development of new housing and employment centers around </w:t>
      </w:r>
      <w:r w:rsidRPr="00485A05">
        <w:lastRenderedPageBreak/>
        <w:t>the frequent network makes transit an easy, cost effective choice for everyday mobility.</w:t>
      </w:r>
    </w:p>
    <w:p w14:paraId="3B20C133" w14:textId="00C78B15" w:rsidR="00485A05" w:rsidRDefault="00485A05" w:rsidP="00977696">
      <w:pPr>
        <w:pStyle w:val="BodyText2"/>
      </w:pPr>
      <w:r>
        <w:t>The Goal is to e</w:t>
      </w:r>
      <w:r w:rsidRPr="00485A05">
        <w:t>ncourage community development around the frequent network</w:t>
      </w:r>
      <w:r>
        <w:t>.</w:t>
      </w:r>
    </w:p>
    <w:p w14:paraId="577E9599" w14:textId="5531B40F" w:rsidR="00485A05" w:rsidRDefault="00485A05" w:rsidP="00977696">
      <w:pPr>
        <w:pStyle w:val="BodyText2"/>
      </w:pPr>
      <w:r>
        <w:t>The Performance Measure will be the p</w:t>
      </w:r>
      <w:r w:rsidRPr="00485A05">
        <w:t>ercent growth in jobs and population within 1/2 mile of the frequent network</w:t>
      </w:r>
      <w:r>
        <w:t>.</w:t>
      </w:r>
      <w:r w:rsidR="00BC48C7">
        <w:t xml:space="preserve"> </w:t>
      </w:r>
      <w:r>
        <w:t>The Target is to be determined.</w:t>
      </w:r>
      <w:r w:rsidR="00BC48C7">
        <w:t xml:space="preserve"> </w:t>
      </w:r>
      <w:r>
        <w:t>The Actions will be as follows:</w:t>
      </w:r>
    </w:p>
    <w:p w14:paraId="3107C5F8" w14:textId="18D6C252" w:rsidR="00485A05" w:rsidRDefault="00485A05" w:rsidP="00485A05">
      <w:pPr>
        <w:pStyle w:val="ListNumber"/>
        <w:numPr>
          <w:ilvl w:val="0"/>
          <w:numId w:val="44"/>
        </w:numPr>
      </w:pPr>
      <w:r>
        <w:t>Coordinate with city and towns on land use decisions;</w:t>
      </w:r>
    </w:p>
    <w:p w14:paraId="12428ECB" w14:textId="34AEE58B" w:rsidR="00485A05" w:rsidRDefault="00485A05" w:rsidP="00485A05">
      <w:pPr>
        <w:pStyle w:val="ListNumber"/>
        <w:numPr>
          <w:ilvl w:val="0"/>
          <w:numId w:val="44"/>
        </w:numPr>
      </w:pPr>
      <w:r>
        <w:t>Coordinate with city and towns on street design and infrastructure to support frequent transit; and</w:t>
      </w:r>
    </w:p>
    <w:p w14:paraId="5323ADB0" w14:textId="498A9196" w:rsidR="00485A05" w:rsidRDefault="00485A05" w:rsidP="00485A05">
      <w:pPr>
        <w:pStyle w:val="ListNumber"/>
        <w:numPr>
          <w:ilvl w:val="0"/>
          <w:numId w:val="44"/>
        </w:numPr>
      </w:pPr>
      <w:r>
        <w:t>Grow partnerships with businesses and institutions to provide enhanced access using new mobility initiatives.</w:t>
      </w:r>
    </w:p>
    <w:p w14:paraId="1381A238" w14:textId="11695600" w:rsidR="00DC1932" w:rsidRDefault="00DC1932" w:rsidP="00977696">
      <w:pPr>
        <w:pStyle w:val="BodyText2"/>
      </w:pPr>
      <w:r>
        <w:t>Guiding Principle #5: Expand Public Transit to Include More Mobility Options</w:t>
      </w:r>
    </w:p>
    <w:p w14:paraId="4F83EF56" w14:textId="329A0663" w:rsidR="00DC1932" w:rsidRDefault="00DC1932" w:rsidP="00DC1932">
      <w:pPr>
        <w:pStyle w:val="BodyText2"/>
      </w:pPr>
      <w:r>
        <w:lastRenderedPageBreak/>
        <w:t xml:space="preserve">With </w:t>
      </w:r>
      <w:r w:rsidRPr="00DC1932">
        <w:t>increasingly advancing technology, RTS recognizes that the traditional fixed-route model of service is no longer the only public mobility option. To stay competitive, RTS should start to think of itself as a provider of public mobility, as opposed to just a provider of public transit. This will include identifying service providers that can meet the urgency of consumer expectations and building relationships that provide opportunities for integrated, multi-modal travel.</w:t>
      </w:r>
    </w:p>
    <w:p w14:paraId="74D5C383" w14:textId="44F732DB" w:rsidR="00DC1932" w:rsidRDefault="00DC1932" w:rsidP="00DC1932">
      <w:pPr>
        <w:pStyle w:val="BodyText2"/>
      </w:pPr>
      <w:r>
        <w:t>The Goal is to increase the diversity of services available to customers.</w:t>
      </w:r>
      <w:r w:rsidR="00BC48C7">
        <w:t xml:space="preserve"> </w:t>
      </w:r>
      <w:r>
        <w:t>The Performance Measure will be the n</w:t>
      </w:r>
      <w:r w:rsidRPr="00DC1932">
        <w:t>umber of alternative mobility partnerships</w:t>
      </w:r>
      <w:r>
        <w:t>.</w:t>
      </w:r>
      <w:r w:rsidR="00BC48C7">
        <w:t xml:space="preserve"> </w:t>
      </w:r>
      <w:r>
        <w:t>The Target is to be determined.</w:t>
      </w:r>
      <w:r w:rsidR="00BC48C7">
        <w:t xml:space="preserve"> </w:t>
      </w:r>
      <w:r>
        <w:t>The Actions will be as follows:</w:t>
      </w:r>
    </w:p>
    <w:p w14:paraId="4CE53E16" w14:textId="003B0FAB" w:rsidR="00DC1932" w:rsidRDefault="00DC1932" w:rsidP="00DC1932">
      <w:pPr>
        <w:pStyle w:val="ListNumber"/>
        <w:numPr>
          <w:ilvl w:val="0"/>
          <w:numId w:val="45"/>
        </w:numPr>
      </w:pPr>
      <w:r>
        <w:t>Complement the fixed-route network with emerging mobility options (Mobility on Demand);</w:t>
      </w:r>
    </w:p>
    <w:p w14:paraId="118BA9A0" w14:textId="74D4D129" w:rsidR="00DC1932" w:rsidRDefault="00DC1932" w:rsidP="00DC1932">
      <w:pPr>
        <w:pStyle w:val="ListNumber"/>
        <w:numPr>
          <w:ilvl w:val="0"/>
          <w:numId w:val="45"/>
        </w:numPr>
      </w:pPr>
      <w:r>
        <w:lastRenderedPageBreak/>
        <w:t>Use the 'Mobility Toolbox' to match services to markets;</w:t>
      </w:r>
    </w:p>
    <w:p w14:paraId="35F70FD4" w14:textId="7A097D97" w:rsidR="00DC1932" w:rsidRDefault="00DC1932" w:rsidP="00DC1932">
      <w:pPr>
        <w:pStyle w:val="ListNumber"/>
        <w:numPr>
          <w:ilvl w:val="0"/>
          <w:numId w:val="45"/>
        </w:numPr>
      </w:pPr>
      <w:r>
        <w:t>Provide fare instruments that allow for "fare capping" and integrated network travel; and</w:t>
      </w:r>
    </w:p>
    <w:p w14:paraId="1AED144C" w14:textId="1F09EE03" w:rsidR="00DC1932" w:rsidRDefault="00DC1932" w:rsidP="00DC1932">
      <w:pPr>
        <w:pStyle w:val="ListNumber"/>
        <w:numPr>
          <w:ilvl w:val="0"/>
          <w:numId w:val="45"/>
        </w:numPr>
      </w:pPr>
      <w:r>
        <w:t>Increase availability of non-cash fare instruments.</w:t>
      </w:r>
    </w:p>
    <w:p w14:paraId="5AFCB690" w14:textId="776901FE" w:rsidR="00727FA5" w:rsidRDefault="00727FA5" w:rsidP="00727FA5">
      <w:pPr>
        <w:pStyle w:val="BodyText2"/>
      </w:pPr>
      <w:r>
        <w:t>End of Section 3.</w:t>
      </w:r>
    </w:p>
    <w:p w14:paraId="3A07728C" w14:textId="77777777" w:rsidR="00977696" w:rsidRDefault="00977696" w:rsidP="00DC1932">
      <w:pPr>
        <w:pStyle w:val="BodyText"/>
        <w:sectPr w:rsidR="00977696" w:rsidSect="008738BE">
          <w:pgSz w:w="12240" w:h="15840"/>
          <w:pgMar w:top="1440" w:right="1440" w:bottom="1440" w:left="1800" w:header="720" w:footer="432" w:gutter="0"/>
          <w:pgNumType w:start="0"/>
          <w:cols w:space="720"/>
          <w:docGrid w:linePitch="360"/>
        </w:sectPr>
      </w:pPr>
    </w:p>
    <w:p w14:paraId="377011D3" w14:textId="4236BC77" w:rsidR="00DC1932" w:rsidRDefault="00727FA5" w:rsidP="00DC1932">
      <w:pPr>
        <w:pStyle w:val="BodyText"/>
      </w:pPr>
      <w:r>
        <w:lastRenderedPageBreak/>
        <w:t xml:space="preserve">Section 4: </w:t>
      </w:r>
      <w:r w:rsidR="00DC1932">
        <w:t>Mobility Toolbox</w:t>
      </w:r>
    </w:p>
    <w:p w14:paraId="6A13316C" w14:textId="7640AAF8" w:rsidR="00DC1932" w:rsidRDefault="00DC1932" w:rsidP="00DC1932">
      <w:pPr>
        <w:pStyle w:val="BodyText2"/>
      </w:pPr>
      <w:r w:rsidRPr="00DC1932">
        <w:t>The suite of public mobility tools available to cities and regions now goes well beyond traditional local bus service. These tools differ in their key target markets, land use contexts, mobility role, and service levels. The purpose of this toolbox is to identify the public mobility options that are available today and understand how they can best be used across the diverse markets that exist within the greater Rochester region.</w:t>
      </w:r>
    </w:p>
    <w:p w14:paraId="29EBEDDF" w14:textId="0B8FFE12" w:rsidR="00DC1932" w:rsidRDefault="00DC1932" w:rsidP="00DC1932">
      <w:pPr>
        <w:pStyle w:val="BodyText2"/>
      </w:pPr>
      <w:r>
        <w:t>The mobility toolbox categories are Core, Commute, and Community.</w:t>
      </w:r>
    </w:p>
    <w:p w14:paraId="2E129FE1" w14:textId="1FC2F619" w:rsidR="00DC1932" w:rsidRDefault="00DC1932" w:rsidP="00DC1932">
      <w:pPr>
        <w:pStyle w:val="ListNumber"/>
        <w:numPr>
          <w:ilvl w:val="0"/>
          <w:numId w:val="46"/>
        </w:numPr>
      </w:pPr>
      <w:r w:rsidRPr="00DC1932">
        <w:lastRenderedPageBreak/>
        <w:t>The core all-day fixed-route transit network provides the majority of service and coverage to the system's primary transit markets. The core network can include a broad spectrum of service tiers including local and frequent bus, enhanced on- and off-street bus, and smaller vehicle shuttle buses. These types of services are most appropriate for urban land uses, with some suburban locations.</w:t>
      </w:r>
    </w:p>
    <w:p w14:paraId="7A811F84" w14:textId="375A57EA" w:rsidR="00DC1932" w:rsidRDefault="0097517A" w:rsidP="00DC1932">
      <w:pPr>
        <w:pStyle w:val="ListNumber"/>
        <w:numPr>
          <w:ilvl w:val="0"/>
          <w:numId w:val="46"/>
        </w:numPr>
      </w:pPr>
      <w:r>
        <w:t>Commute refers to s</w:t>
      </w:r>
      <w:r w:rsidR="00DC1932" w:rsidRPr="00DC1932">
        <w:t>ervice designed specifically to accommodate work trips during the morning and evening peak periods. Tools include employer-run shuttles, ridesharing such as car and vanpool services, and microtransit in which transportation network companies (TNC) offer point-to-point, but shared service on common travel routes. These mobility options best suit suburban or rural land uses, where all-day fixed route service is not feasible.</w:t>
      </w:r>
    </w:p>
    <w:p w14:paraId="2CB2ECC2" w14:textId="05C827B3" w:rsidR="00DC1932" w:rsidRDefault="0097517A" w:rsidP="00916EEE">
      <w:pPr>
        <w:pStyle w:val="ListNumber"/>
        <w:numPr>
          <w:ilvl w:val="0"/>
          <w:numId w:val="46"/>
        </w:numPr>
      </w:pPr>
      <w:r>
        <w:lastRenderedPageBreak/>
        <w:t>Community refers to the suite of tools to extend the core network to specific communities or geographic areas. For example, demand response transit (DRT) is typically targeted and designed for transit reliant populations such as seniors or persons with disabilities who are unable to access traditional fixed-route transit. For transit lifestyle markets (e.g., young professionals, students, no vehicle households), mobility tools including bike sharing and TNCs extend the reach of the system by offering "first and last mile" connections to transit stops and corridors. These types of services are applicable in urban, suburban, and rural communities.</w:t>
      </w:r>
    </w:p>
    <w:p w14:paraId="6D791521" w14:textId="6045F072" w:rsidR="00C00FC0" w:rsidRDefault="00C00FC0" w:rsidP="00977696">
      <w:pPr>
        <w:pStyle w:val="BodyText2"/>
      </w:pPr>
      <w:r>
        <w:t>Core Transit Options</w:t>
      </w:r>
    </w:p>
    <w:p w14:paraId="76261F40" w14:textId="110FCC5F" w:rsidR="00C00FC0" w:rsidRDefault="00C00FC0" w:rsidP="00A5141A">
      <w:pPr>
        <w:pStyle w:val="BodyText2"/>
      </w:pPr>
      <w:r>
        <w:t xml:space="preserve">The core transit options include </w:t>
      </w:r>
      <w:r w:rsidRPr="00C00FC0">
        <w:t>a range of service tiers including enhanced bus, local and frequent bus, and</w:t>
      </w:r>
      <w:r>
        <w:t xml:space="preserve"> smaller shuttle buses. </w:t>
      </w:r>
      <w:r>
        <w:lastRenderedPageBreak/>
        <w:t>Together these options form the core all-day fixed route network and deliver the majority of the service and coverage provided by the system.</w:t>
      </w:r>
      <w:r w:rsidR="006F7A10">
        <w:t xml:space="preserve"> The Core Transit Options include Frequent Local Bus Service and Local Bus Service.</w:t>
      </w:r>
    </w:p>
    <w:p w14:paraId="0A00B7D2" w14:textId="58989CE0" w:rsidR="00A5141A" w:rsidRDefault="00A5141A" w:rsidP="00977696">
      <w:pPr>
        <w:pStyle w:val="BodyText2"/>
      </w:pPr>
    </w:p>
    <w:p w14:paraId="71C70FF1" w14:textId="66D48AFD" w:rsidR="00A5141A" w:rsidRDefault="00A5141A" w:rsidP="00977696">
      <w:pPr>
        <w:pStyle w:val="BodyText2"/>
      </w:pPr>
      <w:r>
        <w:t>Frequent Local Bus Service</w:t>
      </w:r>
    </w:p>
    <w:p w14:paraId="36875B92" w14:textId="2598E23F" w:rsidR="00C00FC0" w:rsidRDefault="00C00FC0" w:rsidP="00A5141A">
      <w:pPr>
        <w:pStyle w:val="BodyText2"/>
      </w:pPr>
      <w:r>
        <w:t>The frequent local bus service tier has a frequency of 15 minutes and service that spans</w:t>
      </w:r>
      <w:r w:rsidR="00D52050">
        <w:t xml:space="preserve"> from</w:t>
      </w:r>
      <w:r>
        <w:t xml:space="preserve"> 5:00 AM to Midnight with frequent service 6:00 AM to 6:00 PM on weekdays. The</w:t>
      </w:r>
      <w:r w:rsidR="00D52050">
        <w:t xml:space="preserve"> bus stops are spaced</w:t>
      </w:r>
      <w:r>
        <w:t xml:space="preserve"> ¼ mile to 1/3 mile apart and the vehicle types are articulated buses and standard buses.</w:t>
      </w:r>
    </w:p>
    <w:p w14:paraId="0DA0E9F0" w14:textId="77777777" w:rsidR="00D52050" w:rsidRDefault="00C00FC0" w:rsidP="00D52050">
      <w:pPr>
        <w:pStyle w:val="BodyText2"/>
      </w:pPr>
      <w:r>
        <w:t xml:space="preserve">The network role is to provide frequent </w:t>
      </w:r>
      <w:r w:rsidRPr="00C00FC0">
        <w:t>intraregional travel to local and regional destinations along major arterials and travel corridors.</w:t>
      </w:r>
      <w:r>
        <w:t xml:space="preserve"> The key markets are m</w:t>
      </w:r>
      <w:r w:rsidRPr="00C00FC0">
        <w:t xml:space="preserve">oderate to high density urban neighborhoods, mixed-use </w:t>
      </w:r>
      <w:r w:rsidRPr="00C00FC0">
        <w:lastRenderedPageBreak/>
        <w:t>neighborhood nodes and corridors, local and regional job centers.</w:t>
      </w:r>
    </w:p>
    <w:p w14:paraId="3386100A" w14:textId="6652B2C4" w:rsidR="00C00FC0" w:rsidRDefault="00D52050" w:rsidP="00D52050">
      <w:pPr>
        <w:pStyle w:val="BodyText2"/>
      </w:pPr>
      <w:r>
        <w:t>There is a relationship between density and f</w:t>
      </w:r>
      <w:r w:rsidR="00C00FC0">
        <w:t xml:space="preserve">requency in the </w:t>
      </w:r>
      <w:r>
        <w:t>local bus s</w:t>
      </w:r>
      <w:r w:rsidR="00C00FC0">
        <w:t>ervice</w:t>
      </w:r>
      <w:r>
        <w:t>. Local service establishes</w:t>
      </w:r>
      <w:r w:rsidR="00C00FC0">
        <w:t xml:space="preserve"> bus routes that run primarily on arterial streets in mixed traffic, with narrow stop spacing (approximately eight stops per mile) and operating at speeds of 15 miles-per-hour or less. Frequencies generally are between 1 to 3 buses per hour (20 to 60 minute headways). Local service is designed to favor accessibility for residents and employees over speed and availability.</w:t>
      </w:r>
    </w:p>
    <w:p w14:paraId="3D3F0DE0" w14:textId="02E50406" w:rsidR="00C00FC0" w:rsidRDefault="00C00FC0" w:rsidP="00A5141A">
      <w:pPr>
        <w:pStyle w:val="BodyText2"/>
      </w:pPr>
      <w:r>
        <w:t xml:space="preserve">At its most basic, frequent local service is simply local service with shorter wait times between buses. Across systems around the country, frequent service is typically defined as routes with a minimum of 4 to 6 buses per hour (10 to 15 minute headways). It is at this threshold that riders are less likely to need a schedule knowing </w:t>
      </w:r>
      <w:r>
        <w:lastRenderedPageBreak/>
        <w:t>they can show up at a stop and not have to wait long for the next bus. To increase speed and reliability, routes may incorporate some elements of on-street rapid transit (e.g. transit signal priority, low-floor buses, special branding and information, wider stop spacing).</w:t>
      </w:r>
    </w:p>
    <w:p w14:paraId="26D8142D" w14:textId="4A8ACC74" w:rsidR="00A5141A" w:rsidRDefault="00A5141A" w:rsidP="00C00FC0">
      <w:pPr>
        <w:pStyle w:val="BodyText"/>
      </w:pPr>
    </w:p>
    <w:p w14:paraId="49D26145" w14:textId="66AD0141" w:rsidR="00A5141A" w:rsidRDefault="00D52050" w:rsidP="00977696">
      <w:pPr>
        <w:pStyle w:val="BodyText2"/>
      </w:pPr>
      <w:r>
        <w:t>Local Bus Service</w:t>
      </w:r>
    </w:p>
    <w:p w14:paraId="1C99D3FC" w14:textId="77777777" w:rsidR="00D52050" w:rsidRDefault="00D52050" w:rsidP="00D52050">
      <w:pPr>
        <w:pStyle w:val="BodyText2"/>
      </w:pPr>
      <w:r>
        <w:t>The local bus service tier has a frequency of 30 minutes and service that spans from 5:00 AM to Midnight with 30 minute service from 6:00 AM to 6:00 PM on weekdays. The bus stops are spaced ¼ mile apart and the vehicle type is a standard bus.</w:t>
      </w:r>
    </w:p>
    <w:p w14:paraId="1616028B" w14:textId="2B3E6995" w:rsidR="00D52050" w:rsidRDefault="00D52050" w:rsidP="00D52050">
      <w:pPr>
        <w:pStyle w:val="BodyText2"/>
      </w:pPr>
      <w:r>
        <w:t xml:space="preserve">The network role of local bus service is to connect similar communities of lower population densities to the larger regional transit system. The key markets are low to moderate </w:t>
      </w:r>
      <w:r w:rsidRPr="00D52050">
        <w:t>density urban neighborhoods, neighborhood oriented retail and services, and local job centers.</w:t>
      </w:r>
    </w:p>
    <w:p w14:paraId="1465445C" w14:textId="6393A83C" w:rsidR="00D52050" w:rsidRDefault="00D52050" w:rsidP="00D52050">
      <w:pPr>
        <w:pStyle w:val="BodyText2"/>
      </w:pPr>
      <w:r w:rsidRPr="00D52050">
        <w:lastRenderedPageBreak/>
        <w:t xml:space="preserve">In order to generate the ridership to support the higher operating costs of frequent service, corridors should exhibit more compact urban </w:t>
      </w:r>
      <w:r>
        <w:t xml:space="preserve">style development (minimum of 7 to </w:t>
      </w:r>
      <w:r w:rsidRPr="00D52050">
        <w:t>15 housing units per net acre) and connect to large employment centers. Furthermore, service on candidate corridors should exhibit high ridership productivity (i.e., boardings per revenue hour of service), representing a minimum of 150% of the system-wide average.</w:t>
      </w:r>
    </w:p>
    <w:p w14:paraId="4A2A0AFC" w14:textId="77777777" w:rsidR="00D52050" w:rsidRDefault="00D52050" w:rsidP="00C00FC0">
      <w:pPr>
        <w:pStyle w:val="BodyText"/>
      </w:pPr>
    </w:p>
    <w:p w14:paraId="0E48FD74" w14:textId="2A12A99B" w:rsidR="00D52050" w:rsidRDefault="00D52050" w:rsidP="00977696">
      <w:pPr>
        <w:pStyle w:val="BodyText2"/>
      </w:pPr>
      <w:r>
        <w:t>Commute Options</w:t>
      </w:r>
    </w:p>
    <w:p w14:paraId="290157A8" w14:textId="657F5EBE" w:rsidR="00D52050" w:rsidRDefault="006F7A10" w:rsidP="00D52050">
      <w:pPr>
        <w:pStyle w:val="BodyText2"/>
      </w:pPr>
      <w:r>
        <w:t>Commute options consist</w:t>
      </w:r>
      <w:r w:rsidR="00D52050">
        <w:t xml:space="preserve"> of service designed specifically to accommodate work trips during the morning and evening peak periods. </w:t>
      </w:r>
      <w:r w:rsidR="00614A84">
        <w:t>Commute-based ridesharing refers to regularly organized rideshare services versus on-demand options. This includes carpool and vanpool programs, employer shuttles, and other microtransit options.</w:t>
      </w:r>
    </w:p>
    <w:p w14:paraId="67C97EE9" w14:textId="77777777" w:rsidR="006F7A10" w:rsidRDefault="006F7A10" w:rsidP="00D52050">
      <w:pPr>
        <w:pStyle w:val="BodyText2"/>
      </w:pPr>
      <w:r>
        <w:lastRenderedPageBreak/>
        <w:t>The Commute Options include Employer Shuttles and Ridesharing.</w:t>
      </w:r>
    </w:p>
    <w:p w14:paraId="53FA320D" w14:textId="1ABD35E6" w:rsidR="00614A84" w:rsidRDefault="00614A84" w:rsidP="00D52050">
      <w:pPr>
        <w:pStyle w:val="BodyText2"/>
      </w:pPr>
      <w:r>
        <w:t xml:space="preserve">Employer Shuttles </w:t>
      </w:r>
      <w:r w:rsidR="00A9471E">
        <w:t>have the following characteristics, network role, and key markets</w:t>
      </w:r>
      <w:r>
        <w:t>.</w:t>
      </w:r>
    </w:p>
    <w:p w14:paraId="3F8C5149" w14:textId="171C8822" w:rsidR="00614A84" w:rsidRPr="00A9471E" w:rsidRDefault="00614A84" w:rsidP="00A9471E">
      <w:pPr>
        <w:pStyle w:val="BodyText2"/>
      </w:pPr>
      <w:r>
        <w:t xml:space="preserve">Characteristics: </w:t>
      </w:r>
      <w:r w:rsidRPr="00614A84">
        <w:t xml:space="preserve">Employer-provided shuttles pick up employees at collection points. Travel times are tailored to company start and end times, with a guaranteed-ride-home program responding to spontaneous trips and </w:t>
      </w:r>
      <w:r w:rsidRPr="00A9471E">
        <w:t>flexible schedules.</w:t>
      </w:r>
    </w:p>
    <w:p w14:paraId="3C9F4EBA" w14:textId="47816D17" w:rsidR="00614A84" w:rsidRPr="00A9471E" w:rsidRDefault="00614A84" w:rsidP="00A9471E">
      <w:pPr>
        <w:pStyle w:val="BodyText2"/>
      </w:pPr>
      <w:r w:rsidRPr="00A9471E">
        <w:t>Network Role: Employer shuttles provide direct service for employees from a set collection point to work.</w:t>
      </w:r>
    </w:p>
    <w:p w14:paraId="4B42D742" w14:textId="0B74D650" w:rsidR="00614A84" w:rsidRPr="00A9471E" w:rsidRDefault="00614A84" w:rsidP="00A9471E">
      <w:pPr>
        <w:pStyle w:val="BodyText2"/>
      </w:pPr>
      <w:r w:rsidRPr="00A9471E">
        <w:t>Key Markets: Typically, commuters who want a fast and direct method of travel to their workplace will use the shuttles. Employer shuttles connect employees to job sites located in suburban and rural areas.</w:t>
      </w:r>
    </w:p>
    <w:p w14:paraId="3D95FAF8" w14:textId="6915C931" w:rsidR="00614A84" w:rsidRDefault="00A9471E" w:rsidP="00A9471E">
      <w:pPr>
        <w:pStyle w:val="BodyText2"/>
      </w:pPr>
      <w:r>
        <w:t xml:space="preserve">Ridesharing has the following </w:t>
      </w:r>
      <w:r w:rsidRPr="00A9471E">
        <w:t>characteristics, network role, and key markets.</w:t>
      </w:r>
    </w:p>
    <w:p w14:paraId="03D44DB9" w14:textId="60298CBA" w:rsidR="00A9471E" w:rsidRDefault="00A9471E" w:rsidP="00A9471E">
      <w:pPr>
        <w:pStyle w:val="BodyText2"/>
      </w:pPr>
      <w:r>
        <w:lastRenderedPageBreak/>
        <w:t xml:space="preserve">Characteristics: Ridesharing is service where </w:t>
      </w:r>
      <w:r w:rsidRPr="00A9471E">
        <w:t>two or more users share high occupancy cars or vans to common or proximate destinations and origins. Driving responsibility is often shared amongst patrons who are able to access high occupancy vehicle (HOV) lanes and preferred parking.</w:t>
      </w:r>
    </w:p>
    <w:p w14:paraId="35089602" w14:textId="2E3028B8" w:rsidR="00A9471E" w:rsidRDefault="00A9471E" w:rsidP="00A9471E">
      <w:pPr>
        <w:pStyle w:val="BodyText2"/>
      </w:pPr>
      <w:r>
        <w:t xml:space="preserve">Network Role: Ridesharing provides </w:t>
      </w:r>
      <w:r w:rsidRPr="00A9471E">
        <w:t>more efficient point-to-point service for targeted markets with specific travel needs.</w:t>
      </w:r>
    </w:p>
    <w:p w14:paraId="0896F403" w14:textId="0B309BF7" w:rsidR="00A9471E" w:rsidRDefault="00A9471E" w:rsidP="00A9471E">
      <w:pPr>
        <w:pStyle w:val="BodyText2"/>
      </w:pPr>
      <w:r>
        <w:t>Key Markets: Typically, commuters who want a fast and direct method of travel will use ridesharing. Ridesharing connects lower density suburban communities to employment centers.</w:t>
      </w:r>
    </w:p>
    <w:p w14:paraId="62DC1CAF" w14:textId="7C790800" w:rsidR="00A9471E" w:rsidRDefault="00A9471E" w:rsidP="00A9471E">
      <w:pPr>
        <w:pStyle w:val="BodyText2"/>
      </w:pPr>
    </w:p>
    <w:p w14:paraId="4A34E1E8" w14:textId="2EF6C2A2" w:rsidR="006F7A10" w:rsidRDefault="006F7A10" w:rsidP="00977696">
      <w:pPr>
        <w:pStyle w:val="BodyText2"/>
      </w:pPr>
      <w:r>
        <w:t>Community Mobility Options</w:t>
      </w:r>
    </w:p>
    <w:p w14:paraId="40D5C100" w14:textId="51792C23" w:rsidR="00916EEE" w:rsidRPr="00977696" w:rsidRDefault="006F7A10" w:rsidP="00977696">
      <w:pPr>
        <w:pStyle w:val="BodyText2"/>
      </w:pPr>
      <w:r w:rsidRPr="00977696">
        <w:t xml:space="preserve">Community mobility extends the reach of the core network by providing first/last mile connections to specific communities or geographic areas. These connections include </w:t>
      </w:r>
      <w:r w:rsidRPr="00977696">
        <w:lastRenderedPageBreak/>
        <w:t>both traditional mobility options such as demand response transit and emerging mobility options such as bike-share and TNCs.</w:t>
      </w:r>
      <w:r w:rsidR="00B43CCF" w:rsidRPr="00977696">
        <w:t xml:space="preserve"> Community transit tools are a more cost effective solution to providing first/last mile connections from lower density areas to the fixed-route core network. As such, these services are employed based on user demand and are not generally associated with specific minimum density thresholds. For example, senior housing may be located in an otherwise low-density area, but exhibit high demand for Demand Response Transit or paratransit. In the case of low to medium density business parks or campuses, TNCs or employer-sponsored shuttles or vans can connect employees to nearby park-and-ride lots or mobility hubs (e.g. transit center with other public mobility options). The flexibility of these tools allows them to be more responsive to changing conditions than fixed-route service.</w:t>
      </w:r>
    </w:p>
    <w:p w14:paraId="309F26EA" w14:textId="77777777" w:rsidR="00B43CCF" w:rsidRDefault="00B43CCF" w:rsidP="00B43CCF">
      <w:pPr>
        <w:pStyle w:val="BodyText2"/>
      </w:pPr>
    </w:p>
    <w:p w14:paraId="28EEFAB4" w14:textId="33618FC8" w:rsidR="006F7A10" w:rsidRDefault="006F7A10" w:rsidP="00977696">
      <w:pPr>
        <w:pStyle w:val="BodyText2"/>
      </w:pPr>
      <w:r>
        <w:t xml:space="preserve">Traditional </w:t>
      </w:r>
      <w:r w:rsidR="001E6050">
        <w:t xml:space="preserve">Mobility </w:t>
      </w:r>
      <w:r>
        <w:t>Options</w:t>
      </w:r>
      <w:r w:rsidR="001E6050">
        <w:t>: Demand Response</w:t>
      </w:r>
    </w:p>
    <w:p w14:paraId="6BFE420F" w14:textId="688F50BC" w:rsidR="001E6050" w:rsidRDefault="001E6050" w:rsidP="00B43CCF">
      <w:pPr>
        <w:pStyle w:val="BodyText2"/>
      </w:pPr>
      <w:r>
        <w:t xml:space="preserve">Demand response </w:t>
      </w:r>
      <w:r w:rsidR="00916EEE">
        <w:t xml:space="preserve">service </w:t>
      </w:r>
      <w:r>
        <w:t>has the following characteristics, network role, and key markets.</w:t>
      </w:r>
    </w:p>
    <w:p w14:paraId="15126D67" w14:textId="45CA03ED" w:rsidR="001E6050" w:rsidRDefault="001E6050" w:rsidP="00B43CCF">
      <w:pPr>
        <w:pStyle w:val="BodyText2"/>
      </w:pPr>
      <w:r>
        <w:t xml:space="preserve">Characteristics: </w:t>
      </w:r>
      <w:r w:rsidRPr="001E6050">
        <w:t>Demand Response Transit (DRT) does not operate on a fixed route or schedule, but instead operates on a reservation-based service. Depending on the need, vehicles can accommodate door-to-door or curb-to-curb service.</w:t>
      </w:r>
    </w:p>
    <w:p w14:paraId="72056DBE" w14:textId="2D828F5C" w:rsidR="001E6050" w:rsidRDefault="001E6050" w:rsidP="00B43CCF">
      <w:pPr>
        <w:pStyle w:val="BodyText2"/>
      </w:pPr>
      <w:r>
        <w:t xml:space="preserve">Network Role: </w:t>
      </w:r>
      <w:r w:rsidRPr="001E6050">
        <w:t xml:space="preserve">DRT meets the needs of underserved and transit dependent populations by connecting them to local and </w:t>
      </w:r>
      <w:r>
        <w:t>regional destinations. DRT f</w:t>
      </w:r>
      <w:r w:rsidRPr="001E6050">
        <w:t>acilitates independent living by providing disabled patrons access to the larger transit system, or in some cases, curb-to-curb access to their destinations.</w:t>
      </w:r>
    </w:p>
    <w:p w14:paraId="04C28269" w14:textId="66D5BE88" w:rsidR="001E6050" w:rsidRDefault="001E6050" w:rsidP="00B43CCF">
      <w:pPr>
        <w:pStyle w:val="BodyText2"/>
      </w:pPr>
      <w:r>
        <w:t xml:space="preserve">Key Markets: Transit-reliant populations, including elderly and disabled individuals, will use DRT. DRT is use in lower density areas with </w:t>
      </w:r>
      <w:r w:rsidRPr="001E6050">
        <w:lastRenderedPageBreak/>
        <w:t>unmet passenger demand among transit reliant populations.</w:t>
      </w:r>
    </w:p>
    <w:p w14:paraId="30FB4A63" w14:textId="77777777" w:rsidR="00916EEE" w:rsidRPr="00A9471E" w:rsidRDefault="00916EEE" w:rsidP="00977696">
      <w:pPr>
        <w:pStyle w:val="BodyText3"/>
      </w:pPr>
    </w:p>
    <w:p w14:paraId="619F4802" w14:textId="14DCE4A0" w:rsidR="00614A84" w:rsidRDefault="00916EEE" w:rsidP="00977696">
      <w:pPr>
        <w:pStyle w:val="BodyText2"/>
      </w:pPr>
      <w:r>
        <w:t>Traditional Mobility Options: Shuttle</w:t>
      </w:r>
    </w:p>
    <w:p w14:paraId="793B7DED" w14:textId="70EC668F" w:rsidR="00916EEE" w:rsidRPr="00B43CCF" w:rsidRDefault="00916EEE" w:rsidP="00B43CCF">
      <w:pPr>
        <w:pStyle w:val="BodyText2"/>
      </w:pPr>
      <w:r w:rsidRPr="00B43CCF">
        <w:t>Shuttle service has the following characteristics, network role, and key markets.</w:t>
      </w:r>
    </w:p>
    <w:p w14:paraId="38277B8E" w14:textId="458C29BD" w:rsidR="00916EEE" w:rsidRPr="00B43CCF" w:rsidRDefault="00916EEE" w:rsidP="00B43CCF">
      <w:pPr>
        <w:pStyle w:val="BodyText2"/>
      </w:pPr>
      <w:r w:rsidRPr="00B43CCF">
        <w:t>Characteristics: Shuttle service uses smaller transit vehicles to provide first/last mile connections to the regional transit system or major destinations with a dispersed land use pattern. Shuttles are often sponsored by major employers such as campuses or business parks or by institutions such as hospitals or higher education. Shuttles typically operate within confined service areas with close stop spacing or point-to-point services.</w:t>
      </w:r>
    </w:p>
    <w:p w14:paraId="2D2A1DCA" w14:textId="636A7370" w:rsidR="00916EEE" w:rsidRPr="00B43CCF" w:rsidRDefault="00916EEE" w:rsidP="00B43CCF">
      <w:pPr>
        <w:pStyle w:val="BodyText2"/>
      </w:pPr>
      <w:r w:rsidRPr="00B43CCF">
        <w:t xml:space="preserve">Network Roles: The shuttle provides </w:t>
      </w:r>
      <w:r w:rsidR="00B43CCF" w:rsidRPr="00B43CCF">
        <w:t>first/last mile connections to major transit hubs or private and public campus environments.</w:t>
      </w:r>
    </w:p>
    <w:p w14:paraId="5EF92641" w14:textId="64A49D92" w:rsidR="00B43CCF" w:rsidRDefault="00B43CCF" w:rsidP="00B43CCF">
      <w:pPr>
        <w:pStyle w:val="BodyText2"/>
      </w:pPr>
      <w:r w:rsidRPr="00B43CCF">
        <w:lastRenderedPageBreak/>
        <w:t>Key Markets: Transit-reliant populations, including elderly and disabled individuals, as well as other lifestyle transit riders who want to make short-distance trips will use shuttles. Shuttles have uses for major employment parks/centers and large education and institutional facilities.</w:t>
      </w:r>
    </w:p>
    <w:p w14:paraId="1A3DDD95" w14:textId="526A540D" w:rsidR="00B43CCF" w:rsidRDefault="00B43CCF" w:rsidP="00B43CCF">
      <w:pPr>
        <w:pStyle w:val="BodyText"/>
      </w:pPr>
    </w:p>
    <w:p w14:paraId="54275608" w14:textId="55F571B3" w:rsidR="00B43CCF" w:rsidRDefault="00B43CCF" w:rsidP="00BC48C7">
      <w:pPr>
        <w:pStyle w:val="BodyText2"/>
      </w:pPr>
      <w:r>
        <w:t>Emerging Mobility Options</w:t>
      </w:r>
    </w:p>
    <w:p w14:paraId="4417C7A7" w14:textId="65924292" w:rsidR="00B43CCF" w:rsidRDefault="00B43CCF" w:rsidP="00B43CCF">
      <w:pPr>
        <w:pStyle w:val="BodyText2"/>
      </w:pPr>
      <w:r w:rsidRPr="00B43CCF">
        <w:t>Community mobility has taken new forms in recent years. With more shared-mobility travel options emerging in the marketplace, community mobility serves a critical role in first/last mile connections. Shared car and bike services can help complement a robust transit network in an efficient and effective manner.</w:t>
      </w:r>
    </w:p>
    <w:p w14:paraId="3710D9BE" w14:textId="2E580F8C" w:rsidR="00B43CCF" w:rsidRDefault="00942AC4" w:rsidP="00942AC4">
      <w:pPr>
        <w:pStyle w:val="ListNumber"/>
        <w:numPr>
          <w:ilvl w:val="0"/>
          <w:numId w:val="47"/>
        </w:numPr>
      </w:pPr>
      <w:r>
        <w:lastRenderedPageBreak/>
        <w:t>Car sharing</w:t>
      </w:r>
      <w:r w:rsidR="00B43CCF">
        <w:t xml:space="preserve"> provides users with access to a fleet of cars based on a subscription style service. Users pay only for time used and depending on the service can leave the vehicle parked safely, or must return the vehicle to a specific hub. Higher density urban neighborhoods with low vehicle ownership rates serve as the key market for </w:t>
      </w:r>
      <w:r>
        <w:t>car sharing</w:t>
      </w:r>
      <w:r w:rsidR="00B43CCF">
        <w:t>.</w:t>
      </w:r>
    </w:p>
    <w:p w14:paraId="4AAEA9F4" w14:textId="77777777" w:rsidR="00942AC4" w:rsidRDefault="00942AC4" w:rsidP="00942AC4">
      <w:pPr>
        <w:pStyle w:val="ListNumber"/>
      </w:pPr>
      <w:r>
        <w:t xml:space="preserve">Bike sharing is a self-serve limited-term bicycle rental designed for short (1/2 mile to 3 miles) point-to-point local trips. Key markets for bike sharing include </w:t>
      </w:r>
      <w:r w:rsidRPr="00942AC4">
        <w:t>high-density urban neighborhoods, large education and institutional uses, and major employment centers</w:t>
      </w:r>
      <w:r>
        <w:t>.</w:t>
      </w:r>
    </w:p>
    <w:p w14:paraId="035929BB" w14:textId="385C5ED4" w:rsidR="00942AC4" w:rsidRDefault="00942AC4" w:rsidP="00942AC4">
      <w:pPr>
        <w:pStyle w:val="ListNumber"/>
      </w:pPr>
      <w:r>
        <w:lastRenderedPageBreak/>
        <w:t xml:space="preserve">Microtransit is a reservation based TNC </w:t>
      </w:r>
      <w:r w:rsidRPr="00942AC4">
        <w:t>service with multiple users on single trips. Increase in travel times can be offset by lower costs for users.</w:t>
      </w:r>
      <w:r>
        <w:t xml:space="preserve"> </w:t>
      </w:r>
      <w:r w:rsidRPr="00942AC4">
        <w:t xml:space="preserve">Key markets </w:t>
      </w:r>
      <w:r>
        <w:t xml:space="preserve">for microtransit </w:t>
      </w:r>
      <w:r w:rsidRPr="00942AC4">
        <w:t>include higher density urban neighborhoods, large education and institutional uses, and major employment centers.</w:t>
      </w:r>
    </w:p>
    <w:p w14:paraId="6654176F" w14:textId="426AD489" w:rsidR="00942AC4" w:rsidRPr="00942AC4" w:rsidRDefault="00942AC4" w:rsidP="00942AC4">
      <w:pPr>
        <w:pStyle w:val="ListNumber"/>
      </w:pPr>
      <w:r>
        <w:lastRenderedPageBreak/>
        <w:t>TNCs are e</w:t>
      </w:r>
      <w:r w:rsidR="008E17BD">
        <w:t>ntities like Uber and Lyft. The</w:t>
      </w:r>
      <w:bookmarkStart w:id="4" w:name="_GoBack"/>
      <w:bookmarkEnd w:id="4"/>
      <w:r>
        <w:t xml:space="preserve"> TNCs allow patrons to access a team of contract drivers to take them point to point wherever they need to go based on a standard rate. Users must subscribe to the service in order to utilize it. </w:t>
      </w:r>
      <w:r w:rsidR="00BC48C7">
        <w:t>Typically,</w:t>
      </w:r>
      <w:r>
        <w:t xml:space="preserve"> the service is accessed via a mobile device. Subsidized versions of services can provide cost effective solutions for first/last mile connections where running fixed-route service is not feasible. TNC key markets include all urban contexts with sufficient densities to support TNC driver and user enrollment.</w:t>
      </w:r>
    </w:p>
    <w:p w14:paraId="5D670617" w14:textId="1A7E5886" w:rsidR="00942AC4" w:rsidRPr="00727FA5" w:rsidRDefault="00727FA5" w:rsidP="00BC48C7">
      <w:pPr>
        <w:pStyle w:val="BodyText2"/>
      </w:pPr>
      <w:r w:rsidRPr="00727FA5">
        <w:t>End of Section 4.</w:t>
      </w:r>
    </w:p>
    <w:p w14:paraId="171D5F86" w14:textId="77777777" w:rsidR="00977696" w:rsidRDefault="00977696" w:rsidP="00942AC4">
      <w:pPr>
        <w:pStyle w:val="BodyText"/>
        <w:sectPr w:rsidR="00977696" w:rsidSect="008738BE">
          <w:pgSz w:w="12240" w:h="15840"/>
          <w:pgMar w:top="1440" w:right="1440" w:bottom="1440" w:left="1800" w:header="720" w:footer="432" w:gutter="0"/>
          <w:pgNumType w:start="0"/>
          <w:cols w:space="720"/>
          <w:docGrid w:linePitch="360"/>
        </w:sectPr>
      </w:pPr>
    </w:p>
    <w:p w14:paraId="7C16C506" w14:textId="4AC232A2" w:rsidR="00727FA5" w:rsidRDefault="00727FA5" w:rsidP="00942AC4">
      <w:pPr>
        <w:pStyle w:val="BodyText"/>
      </w:pPr>
    </w:p>
    <w:p w14:paraId="40EFAD75" w14:textId="76F2C34D" w:rsidR="00942AC4" w:rsidRDefault="00727FA5" w:rsidP="00942AC4">
      <w:pPr>
        <w:pStyle w:val="BodyText"/>
      </w:pPr>
      <w:r>
        <w:t xml:space="preserve">Section 5: </w:t>
      </w:r>
      <w:r w:rsidR="00942AC4">
        <w:t>Draft Plan</w:t>
      </w:r>
    </w:p>
    <w:p w14:paraId="2DC6F5C6" w14:textId="77777777" w:rsidR="00942AC4" w:rsidRDefault="00942AC4" w:rsidP="00942AC4">
      <w:pPr>
        <w:pStyle w:val="BodyText2"/>
      </w:pPr>
      <w:r>
        <w:t>Reimagine RTS refocuses the system using the guiding principles and a best practice approach to deliver what works: a comprehensive network of frequent transit; a simplified system that is easy to understand and use; and an improved customer experience that maximizes effectiveness and efficiency while minimizing the impact on current riders. Specific alignment changes within the RTS system focus on growing ridership and productivity through more direct service, as well as creating a more connected network that reduces the need for customers to transfer routes downtown.</w:t>
      </w:r>
    </w:p>
    <w:p w14:paraId="700B35EF" w14:textId="22D3C33E" w:rsidR="00B43CCF" w:rsidRDefault="00942AC4" w:rsidP="00942AC4">
      <w:pPr>
        <w:pStyle w:val="BodyText2"/>
      </w:pPr>
      <w:r>
        <w:t>The proposed recommendations are laid out in the following section by service tier. Each tier is mapped, and each map is accompanied by a list of routes included in that tier.</w:t>
      </w:r>
    </w:p>
    <w:p w14:paraId="25B49A86" w14:textId="46217BD0" w:rsidR="001223F9" w:rsidRDefault="00942AC4" w:rsidP="001223F9">
      <w:pPr>
        <w:pStyle w:val="ListNumber"/>
        <w:numPr>
          <w:ilvl w:val="0"/>
          <w:numId w:val="48"/>
        </w:numPr>
      </w:pPr>
      <w:r>
        <w:lastRenderedPageBreak/>
        <w:t>Fixed Route Network</w:t>
      </w:r>
      <w:r w:rsidR="001223F9">
        <w:t xml:space="preserve">: As a result of financial constraints, the fixed route network demonstrates a focus on increasing frequent service on the region’s busiest corridors, getting more people where they want to go faster. The biggest improvement to the RTS system is a new frequent network, consisting of 10 routes. These routes are proposed to have 15-minute service all-day on weekdays, providing a significant improvement for RTS customers. The 10 routes included in the frequent network represent RTS' highest ridership and most productive routes and cover major corridors throughout the entire city, creating a true network of frequent service that connects multiple neighborhoods and destinations. The 10 routes are as follows: 1 Lake Short Line, 3 Lyell Short Line, 4 Genesee, 8 Chili Short Line, 10 Dewey Short Line, 34 Hudson, 38 East Main, 40 Portland, 41 Joseph, </w:t>
      </w:r>
      <w:r w:rsidR="001223F9">
        <w:lastRenderedPageBreak/>
        <w:t xml:space="preserve">and 47 Monroe Short Line. During weekdays the routes have an Early AM frequency of 30 minutes, an AM Peak frequency of 15 minutes, a Midday frequency of 15 minutes, a PM Peak frequency of 15 minutes, and an Evening frequency of 30 minutes. During weekdays, the service starts at 5:00 AM and ends at Midnight. </w:t>
      </w:r>
      <w:r w:rsidR="00DE07B6">
        <w:t>During weekends, the routes have an Early AM frequency of 60 minutes, a Day frequency of 30 minutes, and an Evening frequency of 60 minutes. During weekends, the service starts at 6:00 AM and ends at Midnight.</w:t>
      </w:r>
    </w:p>
    <w:p w14:paraId="0C546DE6" w14:textId="187F841D" w:rsidR="001223F9" w:rsidRDefault="00DE07B6" w:rsidP="00DE07B6">
      <w:pPr>
        <w:pStyle w:val="ListNumber"/>
        <w:numPr>
          <w:ilvl w:val="0"/>
          <w:numId w:val="48"/>
        </w:numPr>
      </w:pPr>
      <w:r>
        <w:lastRenderedPageBreak/>
        <w:t xml:space="preserve">Simplified Local Service: Local services supplement the Frequent Network and complete the network by filling gaps, extending coverage to areas warranting fixed route service, and serving specific target markets. These routes follow the best practices set out in the guiding principles and service design actions, including simplified route alignments and new crosstown connections. With few exceptions, local routes are proposed to operate every 30 minutes on weekdays, offering the potential to connect with every other trip within the frequent network. The local service routes are as follows: 1 Lake Long Line, 3 Lyell Long Line, 8 Chili Long Line, 9 Jay/Maple, 10 Dewey Long Line, 19 Plymouth, 24 Marketplace, 25 Thurston/MCC, 31 Park, 33 Goodman, 35 St. Paul, 37 Clinton, 45 South Ave., 47 Monroe Long Line, 48 </w:t>
      </w:r>
      <w:r w:rsidR="00E67B48">
        <w:t>Univers</w:t>
      </w:r>
      <w:r>
        <w:t>i</w:t>
      </w:r>
      <w:r w:rsidR="00E67B48">
        <w:t>t</w:t>
      </w:r>
      <w:r>
        <w:t xml:space="preserve">y Ave., 51 South Clinton, 81 Fairport, and 103 </w:t>
      </w:r>
      <w:r>
        <w:lastRenderedPageBreak/>
        <w:t xml:space="preserve">Webster. There are two new routes: the Ridge Road Crosstown and the Culver Road Crosstown. The 81 Fairport has a weekday and weekend frequency of 90 minutes for all times of day (Early AM, AM Peak, Midday, Day, PM Peak, and Evening). All other routes have an Early AM and Evening Frequency of 30 minutes on weekdays and weekends. During weekdays, all routes except the 81 Fairport have AM Peak, Midday, and PM Peak frequencies of 30 minutes. </w:t>
      </w:r>
      <w:r w:rsidR="00BC4B0B">
        <w:t xml:space="preserve">On weekdays, service starts at 5:00 AM and ends at Midnight for all local service routes. On weekends, the following routes have a Day frequency of 30 minutes: 1 Lake Long Line, 3 Lyell Long Line, 8 Chili Long Line, 10 Dewey Long Line, and 47 Monroe Long Line. On weekends, the following routes have a Day frequency of 60 minutes: 9 Jay/Maple, 19 Plymouth, 24 Marketplace, 25 Thurston/MCC, 31 Park, 33 Goodman, 35 St. Paul, 37 Clinton, </w:t>
      </w:r>
      <w:r w:rsidR="00BC4B0B">
        <w:lastRenderedPageBreak/>
        <w:t>45 South Ave., 48 University Ave., 51 South Clinton, 103 Webster, Ridge Road Crosstown, and Culver Road Crosstown. During weekends, service starts at 6:00 AM and ends at Midnight.</w:t>
      </w:r>
    </w:p>
    <w:p w14:paraId="01D5DA62" w14:textId="77777777" w:rsidR="00BC4B0B" w:rsidRDefault="00BC4B0B" w:rsidP="00BC48C7">
      <w:pPr>
        <w:pStyle w:val="BodyText2"/>
      </w:pPr>
    </w:p>
    <w:p w14:paraId="1998CF23" w14:textId="5044FE1F" w:rsidR="00BC4B0B" w:rsidRPr="00B43CCF" w:rsidRDefault="00BC4B0B" w:rsidP="00BC48C7">
      <w:pPr>
        <w:pStyle w:val="BodyText2"/>
      </w:pPr>
      <w:r>
        <w:t>Benefits and Impacts</w:t>
      </w:r>
    </w:p>
    <w:p w14:paraId="2DFC360E" w14:textId="7CECC9AA" w:rsidR="00BC4B0B" w:rsidRDefault="00BC4B0B" w:rsidP="00D52050">
      <w:pPr>
        <w:pStyle w:val="BodyText2"/>
      </w:pPr>
      <w:r>
        <w:t>A majority of customers will experience a positive impact from the proposed recommendations, including new access to frequent service, more direct trips, shorter travel times, and a system that is easier to understand. Conversely, a small number of customers who are currently using low-ridership routes or route deviations that are recommended for elimination will potentially experience a loss of service or longer walks to service. The following section illustrates the customer benefits and impacts of the proposed recommendations.</w:t>
      </w:r>
    </w:p>
    <w:p w14:paraId="23016C9B" w14:textId="77271E95" w:rsidR="00BC4B0B" w:rsidRDefault="00BC4B0B" w:rsidP="00E44CFB">
      <w:pPr>
        <w:pStyle w:val="BodyText"/>
      </w:pPr>
    </w:p>
    <w:p w14:paraId="32CD3C0E" w14:textId="64DDD98D" w:rsidR="00E44CFB" w:rsidRDefault="00E44CFB" w:rsidP="00BC48C7">
      <w:pPr>
        <w:pStyle w:val="BodyText2"/>
      </w:pPr>
      <w:r>
        <w:t>Customer Benefits</w:t>
      </w:r>
    </w:p>
    <w:p w14:paraId="3201FCDB" w14:textId="77777777" w:rsidR="00E44CFB" w:rsidRDefault="00E44CFB" w:rsidP="00D52050">
      <w:pPr>
        <w:pStyle w:val="BodyText2"/>
      </w:pPr>
      <w:r>
        <w:lastRenderedPageBreak/>
        <w:t xml:space="preserve">The customer benefits are frequent service and improved travel times. </w:t>
      </w:r>
      <w:r w:rsidRPr="00E44CFB">
        <w:t>RTS currently does not have a frequent transit network, or any frequent routes. The Reimagine RTS plan introduces a new frequent network, with 10 routes proposed for 15-minute service. Under the proposed recommendations, two out of three existing weekday customers will have access to this new frequent service, and more than 170,000 residents will be within a 10-minute walk of frequent service.</w:t>
      </w:r>
      <w:r>
        <w:t xml:space="preserve"> The frequent network provides 15-minute all day service. Under the existing system, zero weekday customers have access to frequent service. Under the proposed recommendations, 32,900 weekday customers will have access to frequent service. Under the existing system, zero people have access to frequent service. Under the proposed recommendations, 174,400 people will have access to frequent service. Under the existing </w:t>
      </w:r>
      <w:r>
        <w:lastRenderedPageBreak/>
        <w:t>service, zero jobs have access to frequent service based on ½ mile access. Under the proposed recommendations, 109,300 jobs will have access to frequent service based on ½ mile access.</w:t>
      </w:r>
    </w:p>
    <w:p w14:paraId="4814CAB5" w14:textId="03388F3A" w:rsidR="00E44CFB" w:rsidRDefault="00E44CFB" w:rsidP="00D52050">
      <w:pPr>
        <w:pStyle w:val="BodyText2"/>
      </w:pPr>
      <w:r w:rsidRPr="00E44CFB">
        <w:t>Reimagine RTS improves in-vehicle travel times by reducing delay from off-corridor deviations (streamlining) and creating new crosstown connections. Streamlined route alignments provide more direct links between key destinations and decrease both route mileage and travel time, speeding up service for riders and resulting in a more cost-effective service for RTS. New crosstown routes improve travel times by providing direct connections between neighborhoods and destinations outside of downtown, reducing the number of transfers required for numerous trips.</w:t>
      </w:r>
    </w:p>
    <w:p w14:paraId="2BDB5048" w14:textId="17A39415" w:rsidR="00E44CFB" w:rsidRDefault="00E44CFB" w:rsidP="00BC48C7">
      <w:pPr>
        <w:pStyle w:val="BodyText2"/>
      </w:pPr>
    </w:p>
    <w:p w14:paraId="79749D67" w14:textId="14B97BC0" w:rsidR="00E44CFB" w:rsidRDefault="00E44CFB" w:rsidP="00BC48C7">
      <w:pPr>
        <w:pStyle w:val="BodyText2"/>
      </w:pPr>
      <w:r>
        <w:t>Customer Impacts</w:t>
      </w:r>
    </w:p>
    <w:p w14:paraId="2ACD34BE" w14:textId="3CC9436F" w:rsidR="00E44CFB" w:rsidRDefault="00E44CFB" w:rsidP="009A1F01">
      <w:pPr>
        <w:pStyle w:val="BodyText2"/>
      </w:pPr>
      <w:r w:rsidRPr="009A1F01">
        <w:lastRenderedPageBreak/>
        <w:t xml:space="preserve">A key objective during the development of recommendations was to minimize negative impacts to existing customers. While some routes and route segments are proposed for discontinuation, special attention was given to avoiding unnecessary impacts to customers. To assess the impacts of the plan recommendations, an analysis was performed of current customer's access to the proposed network. A customer is considered to be impacted if they are further than ½ mile (10-minute walk) from the nearest proposed bus stop. </w:t>
      </w:r>
      <w:r w:rsidR="00BC48C7" w:rsidRPr="00BC48C7">
        <w:t xml:space="preserve">The proposed plan </w:t>
      </w:r>
      <w:r w:rsidR="00BC48C7">
        <w:t>uses</w:t>
      </w:r>
      <w:r w:rsidR="00BC48C7" w:rsidRPr="00BC48C7">
        <w:t xml:space="preserve"> a map to represent c</w:t>
      </w:r>
      <w:r w:rsidRPr="00BC48C7">
        <w:t>urrent customers that fall outside of a 10-minute walk (half-mile distance).</w:t>
      </w:r>
      <w:r w:rsidRPr="009A1F01">
        <w:t xml:space="preserve"> Overall, the proposed plan impacts about 5 percent of customer trips.</w:t>
      </w:r>
    </w:p>
    <w:p w14:paraId="68F58D02" w14:textId="2F2F70F3" w:rsidR="009A1F01" w:rsidRDefault="009A1F01" w:rsidP="00BC48C7">
      <w:pPr>
        <w:pStyle w:val="BodyText2"/>
      </w:pPr>
    </w:p>
    <w:p w14:paraId="4A0CF158" w14:textId="047A02F3" w:rsidR="009A1F01" w:rsidRDefault="009A1F01" w:rsidP="00BC48C7">
      <w:pPr>
        <w:pStyle w:val="BodyText2"/>
      </w:pPr>
      <w:r>
        <w:t>Unfunded Recommendations</w:t>
      </w:r>
    </w:p>
    <w:p w14:paraId="342FF886" w14:textId="34D6E6BC" w:rsidR="009A1F01" w:rsidRDefault="009A1F01" w:rsidP="009A1F01">
      <w:pPr>
        <w:pStyle w:val="BodyText2"/>
      </w:pPr>
      <w:r>
        <w:t xml:space="preserve">The following section details recommended network enhancements for RTS should additional </w:t>
      </w:r>
      <w:r>
        <w:lastRenderedPageBreak/>
        <w:t>funds become available. These recommendations are currently unfunded and represent future potential actions and investments. The recommendations are weekend frequency, community mobility zones connection hubs, and enhanced transit.</w:t>
      </w:r>
    </w:p>
    <w:p w14:paraId="667FF61E" w14:textId="2A51C3DB" w:rsidR="009A1F01" w:rsidRDefault="009A1F01" w:rsidP="009A1F01">
      <w:pPr>
        <w:pStyle w:val="ListNumber"/>
        <w:numPr>
          <w:ilvl w:val="0"/>
          <w:numId w:val="49"/>
        </w:numPr>
      </w:pPr>
      <w:r>
        <w:t xml:space="preserve">Weekend Frequency: </w:t>
      </w:r>
      <w:r w:rsidRPr="009A1F01">
        <w:t>To further enhance the customer experience, RTS should continue to invest in frequency improvements as funding becomes available. The first priority should be improvements to weekend service, such that weekend frequencies match weekday frequencies. This would decrease customer wait times and travels times on weekends, and would encourage more all-day, all-week travel by current and potential customers.</w:t>
      </w:r>
    </w:p>
    <w:p w14:paraId="1DD3767D" w14:textId="20B79D7B" w:rsidR="009A1F01" w:rsidRDefault="009A1F01" w:rsidP="009A1F01">
      <w:pPr>
        <w:pStyle w:val="ListNumber"/>
        <w:numPr>
          <w:ilvl w:val="0"/>
          <w:numId w:val="49"/>
        </w:numPr>
      </w:pPr>
      <w:r>
        <w:lastRenderedPageBreak/>
        <w:t>Community Mobility Zones: The Draft Network Recommendations refocused the RTS system around a new frequent network where fixed route transit is cost-effective. Areas that are not fixed route transit supportive due to low densities, disconnected development patterns, or poor road network structure and have existing RTS service are proposed as Community Mobility Zones to pilot more cost-effective mobility solutions. These may include shared-ride trips, destination shuttles, vanpools, and car sharing options and would be cost-effective solutions tailored to the needs of individual communities. These pilot projects will be developed in conjunction with the community to ensure that the proposed alternatives are appropriately marketed and thoroughly evaluated. The community mobility zones proposed are as follows:</w:t>
      </w:r>
    </w:p>
    <w:p w14:paraId="3F213E44" w14:textId="7DFA19C7" w:rsidR="009A1F01" w:rsidRDefault="009A1F01" w:rsidP="00BC48C7">
      <w:pPr>
        <w:pStyle w:val="ListContinue"/>
      </w:pPr>
      <w:r>
        <w:t>Zone A Greece</w:t>
      </w:r>
    </w:p>
    <w:p w14:paraId="7EBBDC54" w14:textId="0F7C3E6C" w:rsidR="009A1F01" w:rsidRDefault="009A1F01" w:rsidP="00BC48C7">
      <w:pPr>
        <w:pStyle w:val="ListContinue"/>
      </w:pPr>
      <w:r>
        <w:lastRenderedPageBreak/>
        <w:t>Zone B Lexington Ave (City of Rochester)</w:t>
      </w:r>
    </w:p>
    <w:p w14:paraId="2C7363C4" w14:textId="0AA01246" w:rsidR="009A1F01" w:rsidRDefault="009A1F01" w:rsidP="00BC48C7">
      <w:pPr>
        <w:pStyle w:val="ListContinue"/>
      </w:pPr>
      <w:r>
        <w:t>Zone C Irondequoit</w:t>
      </w:r>
    </w:p>
    <w:p w14:paraId="39E9AEEB" w14:textId="27DE10F3" w:rsidR="009A1F01" w:rsidRDefault="009A1F01" w:rsidP="00BC48C7">
      <w:pPr>
        <w:pStyle w:val="ListContinue"/>
      </w:pPr>
      <w:r>
        <w:t>Zone D Webster</w:t>
      </w:r>
    </w:p>
    <w:p w14:paraId="0D3D04C2" w14:textId="00E4C4F7" w:rsidR="009A1F01" w:rsidRPr="009A1F01" w:rsidRDefault="009A1F01" w:rsidP="00BC48C7">
      <w:pPr>
        <w:pStyle w:val="ListContinue"/>
        <w:rPr>
          <w:lang w:val="es-US"/>
        </w:rPr>
      </w:pPr>
      <w:r w:rsidRPr="009A1F01">
        <w:rPr>
          <w:lang w:val="es-US"/>
        </w:rPr>
        <w:t>Zone E Henrietta</w:t>
      </w:r>
    </w:p>
    <w:p w14:paraId="6364E164" w14:textId="745CCF0C" w:rsidR="009A1F01" w:rsidRPr="009A1F01" w:rsidRDefault="009A1F01" w:rsidP="00BC48C7">
      <w:pPr>
        <w:pStyle w:val="ListContinue"/>
        <w:rPr>
          <w:lang w:val="es-US"/>
        </w:rPr>
      </w:pPr>
      <w:r w:rsidRPr="009A1F01">
        <w:rPr>
          <w:lang w:val="es-US"/>
        </w:rPr>
        <w:t>Zone F Brockport</w:t>
      </w:r>
    </w:p>
    <w:p w14:paraId="46AB41CF" w14:textId="7F03F999" w:rsidR="009A1F01" w:rsidRPr="009A1F01" w:rsidRDefault="009A1F01" w:rsidP="00F56761">
      <w:pPr>
        <w:pStyle w:val="ListNumber"/>
      </w:pPr>
      <w:r w:rsidRPr="009A1F01">
        <w:lastRenderedPageBreak/>
        <w:t>Connection Hubs: One solution to changing demand patterns is the integration of multiple mobility options with the core transit network at connection hubs. This concept recognizes that regular fixed-route transit is not the optimal choice for every mobility need and that integrating multiple forms of transportation at a single location allows people to choose the mode that best meets their travel needs for making or completing a particular trip. This allows fixed-route service to serve corridors where it provides the most benefit to the largest number of customers, while leveraging alternative transportation options to offer cost effective mobility solutions for lower demand trips.</w:t>
      </w:r>
      <w:r w:rsidR="00F56761">
        <w:t xml:space="preserve"> Connection hubs can be a variety of shapes and sizes, depending on the space available and the needs of specific communities and neighborhoods. Ideal locations for connection </w:t>
      </w:r>
      <w:r w:rsidR="00F56761">
        <w:lastRenderedPageBreak/>
        <w:t xml:space="preserve">hubs are at key network convergence points that maximize connections to the core transit system. Connection hubs are also beneficial on the outlying portions of the network; places where the fixed-route network transitions to more cost-effective alternative mobility options. Here, mobility choices at the hubs provide transportation options to complete journeys beyond the RTS service area. Transportation modes and facilities that can be co-located at connection hubs include, but are not limited to, RTS transit service, bike storage, Pace bike-share stations, parking for car sharing services, taxis/TNC stands, electric charging stations, and </w:t>
      </w:r>
      <w:r w:rsidR="00F56761" w:rsidRPr="00F56761">
        <w:t xml:space="preserve">parking for private station vans and shuttles. For example, if a business is located two miles from Baytowne Plaza, instead of extending a fixed-route to serve the business, the employer can provide station </w:t>
      </w:r>
      <w:r w:rsidR="00F56761" w:rsidRPr="00F56761">
        <w:lastRenderedPageBreak/>
        <w:t>vans and/or a corporate shuttle at the connection hub to help employees complete their journey to and from work.</w:t>
      </w:r>
    </w:p>
    <w:p w14:paraId="32D41FBF" w14:textId="7B1967A4" w:rsidR="009A1F01" w:rsidRDefault="00F56761" w:rsidP="00F56761">
      <w:pPr>
        <w:pStyle w:val="ListNumber"/>
      </w:pPr>
      <w:r>
        <w:lastRenderedPageBreak/>
        <w:t xml:space="preserve">Enhanced Transit: Once RTS implements the frequent network, the next step will be to work collaboratively with Monroe County, the City of Rochester and surrounding jurisdictions to identify key corridors for transit priority investments. These investments can include, but are not limited to, traffic signal priority, consolidated bus stops, all-door boarding, and pre board fare payment. In order to get the most of this service investment, the key opportunity areas are high ridership markets in high-density urban neighborhoods, large education, and institutional uses, and major employment centers in urban land uses. More specifically, this level of investment is best suited for major corridors and corridors that travel between key destinations and connections hubs, where speed and reliability </w:t>
      </w:r>
      <w:r>
        <w:lastRenderedPageBreak/>
        <w:t>improvements would benefit the highest number of customers.</w:t>
      </w:r>
    </w:p>
    <w:p w14:paraId="18AA0A79" w14:textId="4E607C3A" w:rsidR="00F56761" w:rsidRDefault="00F56761" w:rsidP="00F56761">
      <w:pPr>
        <w:pStyle w:val="BodyText"/>
      </w:pPr>
    </w:p>
    <w:p w14:paraId="668AA6B8" w14:textId="14E9D919" w:rsidR="00F56761" w:rsidRPr="00BC48C7" w:rsidRDefault="00F56761" w:rsidP="00BC48C7">
      <w:pPr>
        <w:pStyle w:val="BodyText2"/>
      </w:pPr>
      <w:r w:rsidRPr="00BC48C7">
        <w:t>Integrated Mobility</w:t>
      </w:r>
    </w:p>
    <w:p w14:paraId="6A3A60CE" w14:textId="4BC4700A" w:rsidR="00F56761" w:rsidRDefault="00F56761" w:rsidP="00F56761">
      <w:pPr>
        <w:pStyle w:val="BodyText2"/>
      </w:pPr>
      <w:r w:rsidRPr="00F56761">
        <w:t>In the coming years, the mobility environment and transit's role within that environment will continue to evolve in the Rochester region. While public transit has an advantage in certain markets, it is not competitive in every market. Transit's growing competition has become largely technology-centric, with one-stop mobility shopping and on-demand services becoming the norm. For RTS to remain financially sustainable it must embrace new ways of integrating multiple modes into the system. This will ensure these new mobility options complement, rather than compete with, the transit network.</w:t>
      </w:r>
    </w:p>
    <w:p w14:paraId="4A0AFF5B" w14:textId="22F32A17" w:rsidR="00F56761" w:rsidRDefault="00F56761" w:rsidP="00F56761">
      <w:pPr>
        <w:pStyle w:val="BodyText"/>
      </w:pPr>
    </w:p>
    <w:p w14:paraId="65A27AA3" w14:textId="42BA6CFE" w:rsidR="00F56761" w:rsidRDefault="00F56761" w:rsidP="00BC48C7">
      <w:pPr>
        <w:pStyle w:val="BodyText2"/>
      </w:pPr>
      <w:r>
        <w:t>The Role of Technology in Integrated Mobility</w:t>
      </w:r>
    </w:p>
    <w:p w14:paraId="18354F64" w14:textId="5905D78F" w:rsidR="00F56761" w:rsidRDefault="00F56761" w:rsidP="00F56761">
      <w:pPr>
        <w:pStyle w:val="BodyText2"/>
      </w:pPr>
      <w:r>
        <w:lastRenderedPageBreak/>
        <w:t>Technology is revolutionizing transportation and ushering in a new age of mobility choices. With widespread adoption of personal smart phones, people can choose the mobility option that makes the most sense for any trip at any time. Real-time transit tracker information allows customers to take different transit routes if their regular bus is delayed. In another instance, if traffic happens to be light and they need to pick up groceries on the way home, they can find the nearest car</w:t>
      </w:r>
      <w:r w:rsidR="00BC48C7">
        <w:t xml:space="preserve"> sharing vehicle. If it i</w:t>
      </w:r>
      <w:r>
        <w:t>s late and nightly transit service is reduced, they can quickly request Uber or Lyft service.</w:t>
      </w:r>
    </w:p>
    <w:p w14:paraId="04F4322E" w14:textId="53CDA0D8" w:rsidR="00F56761" w:rsidRDefault="00F56761" w:rsidP="00F56761">
      <w:pPr>
        <w:pStyle w:val="BodyText2"/>
      </w:pPr>
      <w:r>
        <w:t xml:space="preserve">Contrary to what one might expect, these advances have the potential to increase transit usage rather than reduce it. According to the American Public Transportation Association, the more people use shared transportation options, the less likely they are to own a car and the more likely they are to use public transit. By </w:t>
      </w:r>
      <w:r>
        <w:lastRenderedPageBreak/>
        <w:t>aligning itself with other shared mobility options through technology (e.g., trip planners, traveler information, fare payment), transit has the potential to be the backbone of new integrated mobility networks nationwide.</w:t>
      </w:r>
    </w:p>
    <w:p w14:paraId="30D36CB6" w14:textId="77777777" w:rsidR="00E92360" w:rsidRDefault="00F56761" w:rsidP="00F56761">
      <w:pPr>
        <w:pStyle w:val="BodyText2"/>
      </w:pPr>
      <w:r>
        <w:t xml:space="preserve">The report shows an example of integrated mobility. </w:t>
      </w:r>
      <w:r w:rsidR="00903018">
        <w:t>A city intersection has roads with two lanes for cars and cross walks at all four corners. The northeast road has a bus-only lane. The northwest road has a bicycle lane. In the northeast area, a standard bus in the bus-only lane is stopping at bus shelter. This represents Fixed-Route Transit. Across the street is an area for contracted drivers</w:t>
      </w:r>
      <w:r w:rsidR="00E92360">
        <w:t xml:space="preserve"> in sedans</w:t>
      </w:r>
      <w:r w:rsidR="00903018">
        <w:t xml:space="preserve"> to pick up passengers (Uber or Lyft). This represents TNCs. Behind the bus shelter are rows of bicycles to represent Bike Sharing. Cyclists are riding bikes in the bicycle</w:t>
      </w:r>
      <w:r w:rsidR="00E92360">
        <w:t xml:space="preserve"> lane. In front of a building that may represent a nursing home or community center, small shuttles are dropping people off. </w:t>
      </w:r>
      <w:r w:rsidR="00E92360">
        <w:lastRenderedPageBreak/>
        <w:t>This represents microtransit. In the opposite side of the intersection, an SUV represents ridesharing. Lastly, in another corner of the intersection, there is a lot with small economy cars and a kiosk to represent car sharing.</w:t>
      </w:r>
    </w:p>
    <w:p w14:paraId="727001DB" w14:textId="77777777" w:rsidR="00E92360" w:rsidRDefault="00E92360" w:rsidP="00BC48C7">
      <w:pPr>
        <w:pStyle w:val="BodyText2"/>
      </w:pPr>
      <w:r>
        <w:t>RTS’ Role as Public Mobility Manager</w:t>
      </w:r>
    </w:p>
    <w:p w14:paraId="7A4A6C5C" w14:textId="6EC9B639" w:rsidR="00E92360" w:rsidRDefault="00E92360" w:rsidP="00BC48C7">
      <w:pPr>
        <w:pStyle w:val="BodyText2"/>
      </w:pPr>
      <w:r>
        <w:t>As alternative mobility options continue to emerge and evolve, transit agencies must rethink their service model. New private initiatives and options from the shared economy have recently entered the market, changing customer expectations regarding mobility. With public transit now just one of many mobility options, attracting and retaining customers will require a paradigm shift for most transit agencies — from transit-provider to mobility-provider.</w:t>
      </w:r>
    </w:p>
    <w:p w14:paraId="522393AB" w14:textId="77777777" w:rsidR="00E92360" w:rsidRDefault="00E92360" w:rsidP="00BC48C7">
      <w:pPr>
        <w:pStyle w:val="BodyText2"/>
      </w:pPr>
      <w:r>
        <w:t xml:space="preserve">RTS understands the need to embrace these opportunities as it rethinks public mobility in Monroe County. An integrated network approach </w:t>
      </w:r>
      <w:r>
        <w:lastRenderedPageBreak/>
        <w:t>will provide maximum value for consumers and member jurisdictions and will also ensure RTS stays a competitive mobility choice. To evaluate the best approach moving forward, RTS will be starting a mobility management program study in the coming months. The study will detail the resources needed to implement and maintain a mobility management program, as well as the most effective way to structure the program. This is a key next step for RTS as more and more mobility options enter the region.</w:t>
      </w:r>
    </w:p>
    <w:p w14:paraId="207CCBD2" w14:textId="372CF30D" w:rsidR="009D17C9" w:rsidRDefault="009D17C9" w:rsidP="00BC48C7">
      <w:pPr>
        <w:pStyle w:val="BodyText2"/>
      </w:pPr>
      <w:r>
        <w:t>End of Section 5.</w:t>
      </w:r>
    </w:p>
    <w:p w14:paraId="12A06BDE" w14:textId="38A3F47C" w:rsidR="00936C83" w:rsidRPr="009A1F01" w:rsidRDefault="00E92360" w:rsidP="00936C83">
      <w:pPr>
        <w:pStyle w:val="BodyText2"/>
      </w:pPr>
      <w:r>
        <w:t>End of Draft System Recommendations</w:t>
      </w:r>
    </w:p>
    <w:p w14:paraId="05DB84A8" w14:textId="3672653B" w:rsidR="00B43CCF" w:rsidRPr="009A1F01" w:rsidRDefault="00B43CCF" w:rsidP="00D52050">
      <w:pPr>
        <w:pStyle w:val="BodyText2"/>
      </w:pPr>
      <w:r w:rsidRPr="009A1F01">
        <w:t xml:space="preserve"> </w:t>
      </w:r>
    </w:p>
    <w:sectPr w:rsidR="00B43CCF" w:rsidRPr="009A1F01" w:rsidSect="008738BE">
      <w:pgSz w:w="12240" w:h="15840"/>
      <w:pgMar w:top="1440" w:right="1440" w:bottom="1440" w:left="180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6BED" w14:textId="77777777" w:rsidR="00916EEE" w:rsidRDefault="00916EEE">
      <w:r>
        <w:separator/>
      </w:r>
    </w:p>
  </w:endnote>
  <w:endnote w:type="continuationSeparator" w:id="0">
    <w:p w14:paraId="1A605AB3" w14:textId="77777777" w:rsidR="00916EEE" w:rsidRDefault="0091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PHont">
    <w:altName w:val="Verdana"/>
    <w:charset w:val="00"/>
    <w:family w:val="swiss"/>
    <w:pitch w:val="variable"/>
    <w:sig w:usb0="00000001" w:usb1="40002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Vollkorn Regular">
    <w:altName w:val="Vollkorn Regular"/>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21FD" w14:textId="77777777" w:rsidR="00916EEE" w:rsidRDefault="00916EEE">
      <w:r>
        <w:separator/>
      </w:r>
    </w:p>
  </w:footnote>
  <w:footnote w:type="continuationSeparator" w:id="0">
    <w:p w14:paraId="2E2C8F68" w14:textId="77777777" w:rsidR="00916EEE" w:rsidRDefault="0091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E2FEF8"/>
    <w:lvl w:ilvl="0">
      <w:start w:val="1"/>
      <w:numFmt w:val="decimal"/>
      <w:pStyle w:val="ListNumber5"/>
      <w:lvlText w:val="%1."/>
      <w:lvlJc w:val="left"/>
      <w:pPr>
        <w:ind w:left="2520" w:hanging="360"/>
      </w:pPr>
      <w:rPr>
        <w:rFonts w:hint="default"/>
        <w:b w:val="0"/>
        <w:bCs w:val="0"/>
        <w:i w:val="0"/>
        <w:iCs w:val="0"/>
        <w:caps w:val="0"/>
        <w:strike w:val="0"/>
        <w:dstrike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0464B762"/>
    <w:lvl w:ilvl="0">
      <w:start w:val="1"/>
      <w:numFmt w:val="lowerRoman"/>
      <w:pStyle w:val="ListNumber4"/>
      <w:lvlText w:val="%1."/>
      <w:lvlJc w:val="right"/>
      <w:pPr>
        <w:ind w:left="1656" w:hanging="360"/>
      </w:pPr>
    </w:lvl>
  </w:abstractNum>
  <w:abstractNum w:abstractNumId="2" w15:restartNumberingAfterBreak="0">
    <w:nsid w:val="FFFFFF7E"/>
    <w:multiLevelType w:val="singleLevel"/>
    <w:tmpl w:val="A8766068"/>
    <w:lvl w:ilvl="0">
      <w:start w:val="1"/>
      <w:numFmt w:val="decimal"/>
      <w:pStyle w:val="ListNumber3"/>
      <w:lvlText w:val="%1."/>
      <w:lvlJc w:val="left"/>
      <w:pPr>
        <w:ind w:left="1512" w:hanging="360"/>
      </w:pPr>
      <w:rPr>
        <w:rFonts w:hint="default"/>
        <w:b w:val="0"/>
        <w:bCs w:val="0"/>
        <w:i w:val="0"/>
        <w:iCs w:val="0"/>
        <w:caps w:val="0"/>
        <w:strike w:val="0"/>
        <w:dstrike w:val="0"/>
        <w:color w:val="auto"/>
        <w:spacing w:val="0"/>
        <w:w w:val="100"/>
        <w:kern w:val="0"/>
        <w:position w:val="0"/>
        <w:sz w:val="22"/>
        <w:u w:val="none"/>
        <w:effect w:val="none"/>
        <w:vertAlign w:val="baseline"/>
      </w:rPr>
    </w:lvl>
  </w:abstractNum>
  <w:abstractNum w:abstractNumId="3" w15:restartNumberingAfterBreak="0">
    <w:nsid w:val="FFFFFF80"/>
    <w:multiLevelType w:val="singleLevel"/>
    <w:tmpl w:val="D33AE0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4300DC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494C9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720AFFE"/>
    <w:lvl w:ilvl="0">
      <w:start w:val="1"/>
      <w:numFmt w:val="bullet"/>
      <w:pStyle w:val="ListBullet2"/>
      <w:lvlText w:val=""/>
      <w:lvlJc w:val="left"/>
      <w:pPr>
        <w:ind w:left="720" w:hanging="360"/>
      </w:pPr>
      <w:rPr>
        <w:rFonts w:ascii="Symbol" w:hAnsi="Symbol" w:hint="default"/>
      </w:rPr>
    </w:lvl>
  </w:abstractNum>
  <w:abstractNum w:abstractNumId="7" w15:restartNumberingAfterBreak="0">
    <w:nsid w:val="FFFFFF88"/>
    <w:multiLevelType w:val="singleLevel"/>
    <w:tmpl w:val="32E04A74"/>
    <w:lvl w:ilvl="0">
      <w:start w:val="1"/>
      <w:numFmt w:val="decimal"/>
      <w:pStyle w:val="ListNumb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49D4CD6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01046A"/>
    <w:multiLevelType w:val="multilevel"/>
    <w:tmpl w:val="AF001318"/>
    <w:styleLink w:val="Style1"/>
    <w:lvl w:ilvl="0">
      <w:start w:val="1"/>
      <w:numFmt w:val="none"/>
      <w:suff w:val="nothing"/>
      <w:lvlText w:val=""/>
      <w:lvlJc w:val="left"/>
      <w:pPr>
        <w:ind w:left="-32767" w:firstLine="32767"/>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lowerRoman"/>
      <w:lvlRestart w:val="1"/>
      <w:pStyle w:val="Caption"/>
      <w:suff w:val="space"/>
      <w:lvlText w:val="Figure (%1.%4.) —"/>
      <w:lvlJc w:val="left"/>
      <w:pPr>
        <w:ind w:left="0" w:firstLine="0"/>
      </w:pPr>
      <w:rPr>
        <w:rFonts w:hint="default"/>
      </w:rPr>
    </w:lvl>
    <w:lvl w:ilvl="4">
      <w:start w:val="1"/>
      <w:numFmt w:val="lowerLetter"/>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CA517A"/>
    <w:multiLevelType w:val="hybridMultilevel"/>
    <w:tmpl w:val="EA26443E"/>
    <w:lvl w:ilvl="0" w:tplc="17B86F9A">
      <w:start w:val="1"/>
      <w:numFmt w:val="bullet"/>
      <w:pStyle w:val="BulletIndentA"/>
      <w:lvlText w:val=""/>
      <w:lvlJc w:val="left"/>
      <w:pPr>
        <w:ind w:left="1296" w:hanging="360"/>
      </w:pPr>
      <w:rPr>
        <w:rFonts w:ascii="Symbol" w:hAnsi="Symbol" w:hint="default"/>
        <w:color w:val="auto"/>
      </w:rPr>
    </w:lvl>
    <w:lvl w:ilvl="1" w:tplc="F5A6871A" w:tentative="1">
      <w:start w:val="1"/>
      <w:numFmt w:val="bullet"/>
      <w:lvlText w:val="o"/>
      <w:lvlJc w:val="left"/>
      <w:pPr>
        <w:ind w:left="2016" w:hanging="360"/>
      </w:pPr>
      <w:rPr>
        <w:rFonts w:ascii="Courier New" w:hAnsi="Courier New" w:cs="Courier New" w:hint="default"/>
      </w:rPr>
    </w:lvl>
    <w:lvl w:ilvl="2" w:tplc="79F42004" w:tentative="1">
      <w:start w:val="1"/>
      <w:numFmt w:val="bullet"/>
      <w:lvlText w:val=""/>
      <w:lvlJc w:val="left"/>
      <w:pPr>
        <w:ind w:left="2736" w:hanging="360"/>
      </w:pPr>
      <w:rPr>
        <w:rFonts w:ascii="Wingdings" w:hAnsi="Wingdings" w:hint="default"/>
      </w:rPr>
    </w:lvl>
    <w:lvl w:ilvl="3" w:tplc="9FF86FD2" w:tentative="1">
      <w:start w:val="1"/>
      <w:numFmt w:val="bullet"/>
      <w:lvlText w:val=""/>
      <w:lvlJc w:val="left"/>
      <w:pPr>
        <w:ind w:left="3456" w:hanging="360"/>
      </w:pPr>
      <w:rPr>
        <w:rFonts w:ascii="Symbol" w:hAnsi="Symbol" w:hint="default"/>
      </w:rPr>
    </w:lvl>
    <w:lvl w:ilvl="4" w:tplc="32F6554C" w:tentative="1">
      <w:start w:val="1"/>
      <w:numFmt w:val="bullet"/>
      <w:lvlText w:val="o"/>
      <w:lvlJc w:val="left"/>
      <w:pPr>
        <w:ind w:left="4176" w:hanging="360"/>
      </w:pPr>
      <w:rPr>
        <w:rFonts w:ascii="Courier New" w:hAnsi="Courier New" w:cs="Courier New" w:hint="default"/>
      </w:rPr>
    </w:lvl>
    <w:lvl w:ilvl="5" w:tplc="D1E4C04E" w:tentative="1">
      <w:start w:val="1"/>
      <w:numFmt w:val="bullet"/>
      <w:lvlText w:val=""/>
      <w:lvlJc w:val="left"/>
      <w:pPr>
        <w:ind w:left="4896" w:hanging="360"/>
      </w:pPr>
      <w:rPr>
        <w:rFonts w:ascii="Wingdings" w:hAnsi="Wingdings" w:hint="default"/>
      </w:rPr>
    </w:lvl>
    <w:lvl w:ilvl="6" w:tplc="EC1A3F0E" w:tentative="1">
      <w:start w:val="1"/>
      <w:numFmt w:val="bullet"/>
      <w:lvlText w:val=""/>
      <w:lvlJc w:val="left"/>
      <w:pPr>
        <w:ind w:left="5616" w:hanging="360"/>
      </w:pPr>
      <w:rPr>
        <w:rFonts w:ascii="Symbol" w:hAnsi="Symbol" w:hint="default"/>
      </w:rPr>
    </w:lvl>
    <w:lvl w:ilvl="7" w:tplc="5F00E0DE" w:tentative="1">
      <w:start w:val="1"/>
      <w:numFmt w:val="bullet"/>
      <w:lvlText w:val="o"/>
      <w:lvlJc w:val="left"/>
      <w:pPr>
        <w:ind w:left="6336" w:hanging="360"/>
      </w:pPr>
      <w:rPr>
        <w:rFonts w:ascii="Courier New" w:hAnsi="Courier New" w:cs="Courier New" w:hint="default"/>
      </w:rPr>
    </w:lvl>
    <w:lvl w:ilvl="8" w:tplc="207EF94A" w:tentative="1">
      <w:start w:val="1"/>
      <w:numFmt w:val="bullet"/>
      <w:lvlText w:val=""/>
      <w:lvlJc w:val="left"/>
      <w:pPr>
        <w:ind w:left="7056" w:hanging="360"/>
      </w:pPr>
      <w:rPr>
        <w:rFonts w:ascii="Wingdings" w:hAnsi="Wingdings" w:hint="default"/>
      </w:rPr>
    </w:lvl>
  </w:abstractNum>
  <w:abstractNum w:abstractNumId="11" w15:restartNumberingAfterBreak="0">
    <w:nsid w:val="150476BD"/>
    <w:multiLevelType w:val="hybridMultilevel"/>
    <w:tmpl w:val="1DE4FCC0"/>
    <w:lvl w:ilvl="0" w:tplc="BC36DC3E">
      <w:start w:val="1"/>
      <w:numFmt w:val="decimal"/>
      <w:pStyle w:val="ListNumber8"/>
      <w:lvlText w:val="%1."/>
      <w:lvlJc w:val="left"/>
      <w:pPr>
        <w:ind w:left="792" w:hanging="360"/>
      </w:pPr>
    </w:lvl>
    <w:lvl w:ilvl="1" w:tplc="F5C07D94" w:tentative="1">
      <w:start w:val="1"/>
      <w:numFmt w:val="lowerLetter"/>
      <w:lvlText w:val="%2."/>
      <w:lvlJc w:val="left"/>
      <w:pPr>
        <w:ind w:left="1512" w:hanging="360"/>
      </w:pPr>
    </w:lvl>
    <w:lvl w:ilvl="2" w:tplc="007C02EE" w:tentative="1">
      <w:start w:val="1"/>
      <w:numFmt w:val="lowerRoman"/>
      <w:lvlText w:val="%3."/>
      <w:lvlJc w:val="right"/>
      <w:pPr>
        <w:ind w:left="2232" w:hanging="180"/>
      </w:pPr>
    </w:lvl>
    <w:lvl w:ilvl="3" w:tplc="D0CA77C2" w:tentative="1">
      <w:start w:val="1"/>
      <w:numFmt w:val="decimal"/>
      <w:lvlText w:val="%4."/>
      <w:lvlJc w:val="left"/>
      <w:pPr>
        <w:ind w:left="2952" w:hanging="360"/>
      </w:pPr>
    </w:lvl>
    <w:lvl w:ilvl="4" w:tplc="C4C4392A" w:tentative="1">
      <w:start w:val="1"/>
      <w:numFmt w:val="lowerLetter"/>
      <w:lvlText w:val="%5."/>
      <w:lvlJc w:val="left"/>
      <w:pPr>
        <w:ind w:left="3672" w:hanging="360"/>
      </w:pPr>
    </w:lvl>
    <w:lvl w:ilvl="5" w:tplc="7AC0B920" w:tentative="1">
      <w:start w:val="1"/>
      <w:numFmt w:val="lowerRoman"/>
      <w:lvlText w:val="%6."/>
      <w:lvlJc w:val="right"/>
      <w:pPr>
        <w:ind w:left="4392" w:hanging="180"/>
      </w:pPr>
    </w:lvl>
    <w:lvl w:ilvl="6" w:tplc="8A16EE92" w:tentative="1">
      <w:start w:val="1"/>
      <w:numFmt w:val="decimal"/>
      <w:lvlText w:val="%7."/>
      <w:lvlJc w:val="left"/>
      <w:pPr>
        <w:ind w:left="5112" w:hanging="360"/>
      </w:pPr>
    </w:lvl>
    <w:lvl w:ilvl="7" w:tplc="0562E63A" w:tentative="1">
      <w:start w:val="1"/>
      <w:numFmt w:val="lowerLetter"/>
      <w:lvlText w:val="%8."/>
      <w:lvlJc w:val="left"/>
      <w:pPr>
        <w:ind w:left="5832" w:hanging="360"/>
      </w:pPr>
    </w:lvl>
    <w:lvl w:ilvl="8" w:tplc="E840657C" w:tentative="1">
      <w:start w:val="1"/>
      <w:numFmt w:val="lowerRoman"/>
      <w:lvlText w:val="%9."/>
      <w:lvlJc w:val="right"/>
      <w:pPr>
        <w:ind w:left="6552" w:hanging="180"/>
      </w:pPr>
    </w:lvl>
  </w:abstractNum>
  <w:abstractNum w:abstractNumId="12" w15:restartNumberingAfterBreak="0">
    <w:nsid w:val="2050533B"/>
    <w:multiLevelType w:val="hybridMultilevel"/>
    <w:tmpl w:val="73922EB2"/>
    <w:lvl w:ilvl="0" w:tplc="E6B2CFD6">
      <w:start w:val="1"/>
      <w:numFmt w:val="lowerLetter"/>
      <w:pStyle w:val="ListNumber2"/>
      <w:lvlText w:val="%1."/>
      <w:lvlJc w:val="left"/>
      <w:pPr>
        <w:ind w:left="936" w:hanging="360"/>
      </w:pPr>
    </w:lvl>
    <w:lvl w:ilvl="1" w:tplc="B928A8DE" w:tentative="1">
      <w:start w:val="1"/>
      <w:numFmt w:val="lowerLetter"/>
      <w:lvlText w:val="%2."/>
      <w:lvlJc w:val="left"/>
      <w:pPr>
        <w:ind w:left="1656" w:hanging="360"/>
      </w:pPr>
    </w:lvl>
    <w:lvl w:ilvl="2" w:tplc="EE469216" w:tentative="1">
      <w:start w:val="1"/>
      <w:numFmt w:val="lowerRoman"/>
      <w:lvlText w:val="%3."/>
      <w:lvlJc w:val="right"/>
      <w:pPr>
        <w:ind w:left="2376" w:hanging="180"/>
      </w:pPr>
    </w:lvl>
    <w:lvl w:ilvl="3" w:tplc="D028219C" w:tentative="1">
      <w:start w:val="1"/>
      <w:numFmt w:val="decimal"/>
      <w:lvlText w:val="%4."/>
      <w:lvlJc w:val="left"/>
      <w:pPr>
        <w:ind w:left="3096" w:hanging="360"/>
      </w:pPr>
    </w:lvl>
    <w:lvl w:ilvl="4" w:tplc="C5A4AAE6" w:tentative="1">
      <w:start w:val="1"/>
      <w:numFmt w:val="lowerLetter"/>
      <w:lvlText w:val="%5."/>
      <w:lvlJc w:val="left"/>
      <w:pPr>
        <w:ind w:left="3816" w:hanging="360"/>
      </w:pPr>
    </w:lvl>
    <w:lvl w:ilvl="5" w:tplc="E5082634" w:tentative="1">
      <w:start w:val="1"/>
      <w:numFmt w:val="lowerRoman"/>
      <w:lvlText w:val="%6."/>
      <w:lvlJc w:val="right"/>
      <w:pPr>
        <w:ind w:left="4536" w:hanging="180"/>
      </w:pPr>
    </w:lvl>
    <w:lvl w:ilvl="6" w:tplc="FD6E1E14" w:tentative="1">
      <w:start w:val="1"/>
      <w:numFmt w:val="decimal"/>
      <w:lvlText w:val="%7."/>
      <w:lvlJc w:val="left"/>
      <w:pPr>
        <w:ind w:left="5256" w:hanging="360"/>
      </w:pPr>
    </w:lvl>
    <w:lvl w:ilvl="7" w:tplc="362CA152" w:tentative="1">
      <w:start w:val="1"/>
      <w:numFmt w:val="lowerLetter"/>
      <w:lvlText w:val="%8."/>
      <w:lvlJc w:val="left"/>
      <w:pPr>
        <w:ind w:left="5976" w:hanging="360"/>
      </w:pPr>
    </w:lvl>
    <w:lvl w:ilvl="8" w:tplc="4B8CBF76" w:tentative="1">
      <w:start w:val="1"/>
      <w:numFmt w:val="lowerRoman"/>
      <w:lvlText w:val="%9."/>
      <w:lvlJc w:val="right"/>
      <w:pPr>
        <w:ind w:left="6696" w:hanging="180"/>
      </w:pPr>
    </w:lvl>
  </w:abstractNum>
  <w:abstractNum w:abstractNumId="13" w15:restartNumberingAfterBreak="0">
    <w:nsid w:val="2D4032FD"/>
    <w:multiLevelType w:val="hybridMultilevel"/>
    <w:tmpl w:val="863AE912"/>
    <w:lvl w:ilvl="0" w:tplc="39222172">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98127530" w:tentative="1">
      <w:start w:val="1"/>
      <w:numFmt w:val="bullet"/>
      <w:lvlText w:val="o"/>
      <w:lvlJc w:val="left"/>
      <w:pPr>
        <w:tabs>
          <w:tab w:val="num" w:pos="1440"/>
        </w:tabs>
        <w:ind w:left="1440" w:hanging="360"/>
      </w:pPr>
      <w:rPr>
        <w:rFonts w:ascii="Courier New" w:hAnsi="Courier New" w:cs="Courier New" w:hint="default"/>
      </w:rPr>
    </w:lvl>
    <w:lvl w:ilvl="2" w:tplc="53FC4EA2" w:tentative="1">
      <w:start w:val="1"/>
      <w:numFmt w:val="bullet"/>
      <w:lvlText w:val=""/>
      <w:lvlJc w:val="left"/>
      <w:pPr>
        <w:tabs>
          <w:tab w:val="num" w:pos="2160"/>
        </w:tabs>
        <w:ind w:left="2160" w:hanging="360"/>
      </w:pPr>
      <w:rPr>
        <w:rFonts w:ascii="Wingdings" w:hAnsi="Wingdings" w:hint="default"/>
      </w:rPr>
    </w:lvl>
    <w:lvl w:ilvl="3" w:tplc="302465F0" w:tentative="1">
      <w:start w:val="1"/>
      <w:numFmt w:val="bullet"/>
      <w:lvlText w:val=""/>
      <w:lvlJc w:val="left"/>
      <w:pPr>
        <w:tabs>
          <w:tab w:val="num" w:pos="2880"/>
        </w:tabs>
        <w:ind w:left="2880" w:hanging="360"/>
      </w:pPr>
      <w:rPr>
        <w:rFonts w:ascii="Symbol" w:hAnsi="Symbol" w:hint="default"/>
      </w:rPr>
    </w:lvl>
    <w:lvl w:ilvl="4" w:tplc="23420E5A" w:tentative="1">
      <w:start w:val="1"/>
      <w:numFmt w:val="bullet"/>
      <w:lvlText w:val="o"/>
      <w:lvlJc w:val="left"/>
      <w:pPr>
        <w:tabs>
          <w:tab w:val="num" w:pos="3600"/>
        </w:tabs>
        <w:ind w:left="3600" w:hanging="360"/>
      </w:pPr>
      <w:rPr>
        <w:rFonts w:ascii="Courier New" w:hAnsi="Courier New" w:cs="Courier New" w:hint="default"/>
      </w:rPr>
    </w:lvl>
    <w:lvl w:ilvl="5" w:tplc="0DACD8A8" w:tentative="1">
      <w:start w:val="1"/>
      <w:numFmt w:val="bullet"/>
      <w:lvlText w:val=""/>
      <w:lvlJc w:val="left"/>
      <w:pPr>
        <w:tabs>
          <w:tab w:val="num" w:pos="4320"/>
        </w:tabs>
        <w:ind w:left="4320" w:hanging="360"/>
      </w:pPr>
      <w:rPr>
        <w:rFonts w:ascii="Wingdings" w:hAnsi="Wingdings" w:hint="default"/>
      </w:rPr>
    </w:lvl>
    <w:lvl w:ilvl="6" w:tplc="23F285EE" w:tentative="1">
      <w:start w:val="1"/>
      <w:numFmt w:val="bullet"/>
      <w:lvlText w:val=""/>
      <w:lvlJc w:val="left"/>
      <w:pPr>
        <w:tabs>
          <w:tab w:val="num" w:pos="5040"/>
        </w:tabs>
        <w:ind w:left="5040" w:hanging="360"/>
      </w:pPr>
      <w:rPr>
        <w:rFonts w:ascii="Symbol" w:hAnsi="Symbol" w:hint="default"/>
      </w:rPr>
    </w:lvl>
    <w:lvl w:ilvl="7" w:tplc="6576FDB2" w:tentative="1">
      <w:start w:val="1"/>
      <w:numFmt w:val="bullet"/>
      <w:lvlText w:val="o"/>
      <w:lvlJc w:val="left"/>
      <w:pPr>
        <w:tabs>
          <w:tab w:val="num" w:pos="5760"/>
        </w:tabs>
        <w:ind w:left="5760" w:hanging="360"/>
      </w:pPr>
      <w:rPr>
        <w:rFonts w:ascii="Courier New" w:hAnsi="Courier New" w:cs="Courier New" w:hint="default"/>
      </w:rPr>
    </w:lvl>
    <w:lvl w:ilvl="8" w:tplc="5B08B9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62DAE"/>
    <w:multiLevelType w:val="multilevel"/>
    <w:tmpl w:val="90628B32"/>
    <w:numStyleLink w:val="Exhibits"/>
  </w:abstractNum>
  <w:abstractNum w:abstractNumId="15" w15:restartNumberingAfterBreak="0">
    <w:nsid w:val="3B502B2B"/>
    <w:multiLevelType w:val="multilevel"/>
    <w:tmpl w:val="26C6EF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D70AB9"/>
    <w:multiLevelType w:val="hybridMultilevel"/>
    <w:tmpl w:val="10C6F680"/>
    <w:lvl w:ilvl="0" w:tplc="D1E8304E">
      <w:start w:val="1"/>
      <w:numFmt w:val="bullet"/>
      <w:pStyle w:val="TextSmallBullet"/>
      <w:lvlText w:val=""/>
      <w:lvlJc w:val="left"/>
      <w:pPr>
        <w:ind w:left="720" w:hanging="360"/>
      </w:pPr>
      <w:rPr>
        <w:rFonts w:ascii="Wingdings" w:hAnsi="Wingdings" w:hint="default"/>
      </w:rPr>
    </w:lvl>
    <w:lvl w:ilvl="1" w:tplc="65E8D774" w:tentative="1">
      <w:start w:val="1"/>
      <w:numFmt w:val="bullet"/>
      <w:lvlText w:val="o"/>
      <w:lvlJc w:val="left"/>
      <w:pPr>
        <w:ind w:left="1440" w:hanging="360"/>
      </w:pPr>
      <w:rPr>
        <w:rFonts w:ascii="Courier New" w:hAnsi="Courier New" w:cs="Courier New" w:hint="default"/>
      </w:rPr>
    </w:lvl>
    <w:lvl w:ilvl="2" w:tplc="2848DFBC" w:tentative="1">
      <w:start w:val="1"/>
      <w:numFmt w:val="bullet"/>
      <w:lvlText w:val=""/>
      <w:lvlJc w:val="left"/>
      <w:pPr>
        <w:ind w:left="2160" w:hanging="360"/>
      </w:pPr>
      <w:rPr>
        <w:rFonts w:ascii="Wingdings" w:hAnsi="Wingdings" w:hint="default"/>
      </w:rPr>
    </w:lvl>
    <w:lvl w:ilvl="3" w:tplc="E2CC6E02" w:tentative="1">
      <w:start w:val="1"/>
      <w:numFmt w:val="bullet"/>
      <w:lvlText w:val=""/>
      <w:lvlJc w:val="left"/>
      <w:pPr>
        <w:ind w:left="2880" w:hanging="360"/>
      </w:pPr>
      <w:rPr>
        <w:rFonts w:ascii="Symbol" w:hAnsi="Symbol" w:hint="default"/>
      </w:rPr>
    </w:lvl>
    <w:lvl w:ilvl="4" w:tplc="D07E0278" w:tentative="1">
      <w:start w:val="1"/>
      <w:numFmt w:val="bullet"/>
      <w:lvlText w:val="o"/>
      <w:lvlJc w:val="left"/>
      <w:pPr>
        <w:ind w:left="3600" w:hanging="360"/>
      </w:pPr>
      <w:rPr>
        <w:rFonts w:ascii="Courier New" w:hAnsi="Courier New" w:cs="Courier New" w:hint="default"/>
      </w:rPr>
    </w:lvl>
    <w:lvl w:ilvl="5" w:tplc="F99C6E34" w:tentative="1">
      <w:start w:val="1"/>
      <w:numFmt w:val="bullet"/>
      <w:lvlText w:val=""/>
      <w:lvlJc w:val="left"/>
      <w:pPr>
        <w:ind w:left="4320" w:hanging="360"/>
      </w:pPr>
      <w:rPr>
        <w:rFonts w:ascii="Wingdings" w:hAnsi="Wingdings" w:hint="default"/>
      </w:rPr>
    </w:lvl>
    <w:lvl w:ilvl="6" w:tplc="4F4811C2" w:tentative="1">
      <w:start w:val="1"/>
      <w:numFmt w:val="bullet"/>
      <w:lvlText w:val=""/>
      <w:lvlJc w:val="left"/>
      <w:pPr>
        <w:ind w:left="5040" w:hanging="360"/>
      </w:pPr>
      <w:rPr>
        <w:rFonts w:ascii="Symbol" w:hAnsi="Symbol" w:hint="default"/>
      </w:rPr>
    </w:lvl>
    <w:lvl w:ilvl="7" w:tplc="89D2DE42" w:tentative="1">
      <w:start w:val="1"/>
      <w:numFmt w:val="bullet"/>
      <w:lvlText w:val="o"/>
      <w:lvlJc w:val="left"/>
      <w:pPr>
        <w:ind w:left="5760" w:hanging="360"/>
      </w:pPr>
      <w:rPr>
        <w:rFonts w:ascii="Courier New" w:hAnsi="Courier New" w:cs="Courier New" w:hint="default"/>
      </w:rPr>
    </w:lvl>
    <w:lvl w:ilvl="8" w:tplc="18AE1C88" w:tentative="1">
      <w:start w:val="1"/>
      <w:numFmt w:val="bullet"/>
      <w:lvlText w:val=""/>
      <w:lvlJc w:val="left"/>
      <w:pPr>
        <w:ind w:left="6480" w:hanging="360"/>
      </w:pPr>
      <w:rPr>
        <w:rFonts w:ascii="Wingdings" w:hAnsi="Wingdings" w:hint="default"/>
      </w:rPr>
    </w:lvl>
  </w:abstractNum>
  <w:abstractNum w:abstractNumId="17" w15:restartNumberingAfterBreak="0">
    <w:nsid w:val="45244A99"/>
    <w:multiLevelType w:val="hybridMultilevel"/>
    <w:tmpl w:val="2252F970"/>
    <w:lvl w:ilvl="0" w:tplc="03BA4BFA">
      <w:start w:val="1"/>
      <w:numFmt w:val="lowerLetter"/>
      <w:pStyle w:val="ListNumber9"/>
      <w:lvlText w:val="%1."/>
      <w:lvlJc w:val="left"/>
      <w:pPr>
        <w:ind w:left="1296" w:hanging="360"/>
      </w:pPr>
    </w:lvl>
    <w:lvl w:ilvl="1" w:tplc="29D438E0" w:tentative="1">
      <w:start w:val="1"/>
      <w:numFmt w:val="lowerLetter"/>
      <w:lvlText w:val="%2."/>
      <w:lvlJc w:val="left"/>
      <w:pPr>
        <w:ind w:left="2016" w:hanging="360"/>
      </w:pPr>
    </w:lvl>
    <w:lvl w:ilvl="2" w:tplc="49386D62" w:tentative="1">
      <w:start w:val="1"/>
      <w:numFmt w:val="lowerRoman"/>
      <w:lvlText w:val="%3."/>
      <w:lvlJc w:val="right"/>
      <w:pPr>
        <w:ind w:left="2736" w:hanging="180"/>
      </w:pPr>
    </w:lvl>
    <w:lvl w:ilvl="3" w:tplc="E7881076" w:tentative="1">
      <w:start w:val="1"/>
      <w:numFmt w:val="decimal"/>
      <w:lvlText w:val="%4."/>
      <w:lvlJc w:val="left"/>
      <w:pPr>
        <w:ind w:left="3456" w:hanging="360"/>
      </w:pPr>
    </w:lvl>
    <w:lvl w:ilvl="4" w:tplc="C93E07CC" w:tentative="1">
      <w:start w:val="1"/>
      <w:numFmt w:val="lowerLetter"/>
      <w:lvlText w:val="%5."/>
      <w:lvlJc w:val="left"/>
      <w:pPr>
        <w:ind w:left="4176" w:hanging="360"/>
      </w:pPr>
    </w:lvl>
    <w:lvl w:ilvl="5" w:tplc="8AF457F8" w:tentative="1">
      <w:start w:val="1"/>
      <w:numFmt w:val="lowerRoman"/>
      <w:lvlText w:val="%6."/>
      <w:lvlJc w:val="right"/>
      <w:pPr>
        <w:ind w:left="4896" w:hanging="180"/>
      </w:pPr>
    </w:lvl>
    <w:lvl w:ilvl="6" w:tplc="3F062316" w:tentative="1">
      <w:start w:val="1"/>
      <w:numFmt w:val="decimal"/>
      <w:lvlText w:val="%7."/>
      <w:lvlJc w:val="left"/>
      <w:pPr>
        <w:ind w:left="5616" w:hanging="360"/>
      </w:pPr>
    </w:lvl>
    <w:lvl w:ilvl="7" w:tplc="49AA8B6E" w:tentative="1">
      <w:start w:val="1"/>
      <w:numFmt w:val="lowerLetter"/>
      <w:lvlText w:val="%8."/>
      <w:lvlJc w:val="left"/>
      <w:pPr>
        <w:ind w:left="6336" w:hanging="360"/>
      </w:pPr>
    </w:lvl>
    <w:lvl w:ilvl="8" w:tplc="83DC07DA" w:tentative="1">
      <w:start w:val="1"/>
      <w:numFmt w:val="lowerRoman"/>
      <w:lvlText w:val="%9."/>
      <w:lvlJc w:val="right"/>
      <w:pPr>
        <w:ind w:left="7056" w:hanging="180"/>
      </w:pPr>
    </w:lvl>
  </w:abstractNum>
  <w:abstractNum w:abstractNumId="18" w15:restartNumberingAfterBreak="0">
    <w:nsid w:val="472C381C"/>
    <w:multiLevelType w:val="hybridMultilevel"/>
    <w:tmpl w:val="0D0270D6"/>
    <w:lvl w:ilvl="0" w:tplc="BF62B092">
      <w:start w:val="1"/>
      <w:numFmt w:val="bullet"/>
      <w:pStyle w:val="Bullet"/>
      <w:lvlText w:val=""/>
      <w:lvlJc w:val="left"/>
      <w:pPr>
        <w:ind w:left="72" w:hanging="360"/>
      </w:pPr>
      <w:rPr>
        <w:rFonts w:ascii="Symbol" w:hAnsi="Symbol" w:hint="default"/>
      </w:rPr>
    </w:lvl>
    <w:lvl w:ilvl="1" w:tplc="84CE468E" w:tentative="1">
      <w:start w:val="1"/>
      <w:numFmt w:val="bullet"/>
      <w:lvlText w:val="o"/>
      <w:lvlJc w:val="left"/>
      <w:pPr>
        <w:ind w:left="792" w:hanging="360"/>
      </w:pPr>
      <w:rPr>
        <w:rFonts w:ascii="Courier New" w:hAnsi="Courier New" w:cs="Courier New" w:hint="default"/>
      </w:rPr>
    </w:lvl>
    <w:lvl w:ilvl="2" w:tplc="2C485162" w:tentative="1">
      <w:start w:val="1"/>
      <w:numFmt w:val="bullet"/>
      <w:lvlText w:val=""/>
      <w:lvlJc w:val="left"/>
      <w:pPr>
        <w:ind w:left="1512" w:hanging="360"/>
      </w:pPr>
      <w:rPr>
        <w:rFonts w:ascii="Wingdings" w:hAnsi="Wingdings" w:hint="default"/>
      </w:rPr>
    </w:lvl>
    <w:lvl w:ilvl="3" w:tplc="AC5A6A56" w:tentative="1">
      <w:start w:val="1"/>
      <w:numFmt w:val="bullet"/>
      <w:lvlText w:val=""/>
      <w:lvlJc w:val="left"/>
      <w:pPr>
        <w:ind w:left="2232" w:hanging="360"/>
      </w:pPr>
      <w:rPr>
        <w:rFonts w:ascii="Symbol" w:hAnsi="Symbol" w:hint="default"/>
      </w:rPr>
    </w:lvl>
    <w:lvl w:ilvl="4" w:tplc="F97C9172" w:tentative="1">
      <w:start w:val="1"/>
      <w:numFmt w:val="bullet"/>
      <w:lvlText w:val="o"/>
      <w:lvlJc w:val="left"/>
      <w:pPr>
        <w:ind w:left="2952" w:hanging="360"/>
      </w:pPr>
      <w:rPr>
        <w:rFonts w:ascii="Courier New" w:hAnsi="Courier New" w:cs="Courier New" w:hint="default"/>
      </w:rPr>
    </w:lvl>
    <w:lvl w:ilvl="5" w:tplc="4854536A" w:tentative="1">
      <w:start w:val="1"/>
      <w:numFmt w:val="bullet"/>
      <w:lvlText w:val=""/>
      <w:lvlJc w:val="left"/>
      <w:pPr>
        <w:ind w:left="3672" w:hanging="360"/>
      </w:pPr>
      <w:rPr>
        <w:rFonts w:ascii="Wingdings" w:hAnsi="Wingdings" w:hint="default"/>
      </w:rPr>
    </w:lvl>
    <w:lvl w:ilvl="6" w:tplc="763E9A96" w:tentative="1">
      <w:start w:val="1"/>
      <w:numFmt w:val="bullet"/>
      <w:lvlText w:val=""/>
      <w:lvlJc w:val="left"/>
      <w:pPr>
        <w:ind w:left="4392" w:hanging="360"/>
      </w:pPr>
      <w:rPr>
        <w:rFonts w:ascii="Symbol" w:hAnsi="Symbol" w:hint="default"/>
      </w:rPr>
    </w:lvl>
    <w:lvl w:ilvl="7" w:tplc="F92EDE84" w:tentative="1">
      <w:start w:val="1"/>
      <w:numFmt w:val="bullet"/>
      <w:lvlText w:val="o"/>
      <w:lvlJc w:val="left"/>
      <w:pPr>
        <w:ind w:left="5112" w:hanging="360"/>
      </w:pPr>
      <w:rPr>
        <w:rFonts w:ascii="Courier New" w:hAnsi="Courier New" w:cs="Courier New" w:hint="default"/>
      </w:rPr>
    </w:lvl>
    <w:lvl w:ilvl="8" w:tplc="FB381DE4" w:tentative="1">
      <w:start w:val="1"/>
      <w:numFmt w:val="bullet"/>
      <w:lvlText w:val=""/>
      <w:lvlJc w:val="left"/>
      <w:pPr>
        <w:ind w:left="5832" w:hanging="360"/>
      </w:pPr>
      <w:rPr>
        <w:rFonts w:ascii="Wingdings" w:hAnsi="Wingdings" w:hint="default"/>
      </w:rPr>
    </w:lvl>
  </w:abstractNum>
  <w:abstractNum w:abstractNumId="19" w15:restartNumberingAfterBreak="0">
    <w:nsid w:val="55B6756D"/>
    <w:multiLevelType w:val="multilevel"/>
    <w:tmpl w:val="90628B32"/>
    <w:styleLink w:val="Exhibits"/>
    <w:lvl w:ilvl="0">
      <w:start w:val="1"/>
      <w:numFmt w:val="decimal"/>
      <w:pStyle w:val="ExL1"/>
      <w:suff w:val="space"/>
      <w:lvlText w:val="Exhibit #%1:"/>
      <w:lvlJc w:val="left"/>
      <w:pPr>
        <w:ind w:left="360" w:hanging="360"/>
      </w:pPr>
      <w:rPr>
        <w:rFonts w:hint="default"/>
      </w:rPr>
    </w:lvl>
    <w:lvl w:ilvl="1">
      <w:start w:val="1"/>
      <w:numFmt w:val="upperLetter"/>
      <w:pStyle w:val="ExL2"/>
      <w:suff w:val="space"/>
      <w:lvlText w:val="Exhibit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6C5C66"/>
    <w:multiLevelType w:val="hybridMultilevel"/>
    <w:tmpl w:val="E0CE0068"/>
    <w:lvl w:ilvl="0" w:tplc="5F38533C">
      <w:start w:val="1"/>
      <w:numFmt w:val="upperLetter"/>
      <w:pStyle w:val="ListNumber6"/>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45038" w:tentative="1">
      <w:start w:val="1"/>
      <w:numFmt w:val="lowerLetter"/>
      <w:lvlText w:val="%2."/>
      <w:lvlJc w:val="left"/>
      <w:pPr>
        <w:ind w:left="1368" w:hanging="360"/>
      </w:pPr>
    </w:lvl>
    <w:lvl w:ilvl="2" w:tplc="E59AC084" w:tentative="1">
      <w:start w:val="1"/>
      <w:numFmt w:val="lowerRoman"/>
      <w:lvlText w:val="%3."/>
      <w:lvlJc w:val="right"/>
      <w:pPr>
        <w:ind w:left="2088" w:hanging="180"/>
      </w:pPr>
    </w:lvl>
    <w:lvl w:ilvl="3" w:tplc="193C7026" w:tentative="1">
      <w:start w:val="1"/>
      <w:numFmt w:val="decimal"/>
      <w:lvlText w:val="%4."/>
      <w:lvlJc w:val="left"/>
      <w:pPr>
        <w:ind w:left="2808" w:hanging="360"/>
      </w:pPr>
    </w:lvl>
    <w:lvl w:ilvl="4" w:tplc="C8E24158" w:tentative="1">
      <w:start w:val="1"/>
      <w:numFmt w:val="lowerLetter"/>
      <w:lvlText w:val="%5."/>
      <w:lvlJc w:val="left"/>
      <w:pPr>
        <w:ind w:left="3528" w:hanging="360"/>
      </w:pPr>
    </w:lvl>
    <w:lvl w:ilvl="5" w:tplc="57B2B150" w:tentative="1">
      <w:start w:val="1"/>
      <w:numFmt w:val="lowerRoman"/>
      <w:lvlText w:val="%6."/>
      <w:lvlJc w:val="right"/>
      <w:pPr>
        <w:ind w:left="4248" w:hanging="180"/>
      </w:pPr>
    </w:lvl>
    <w:lvl w:ilvl="6" w:tplc="CABAC00A" w:tentative="1">
      <w:start w:val="1"/>
      <w:numFmt w:val="decimal"/>
      <w:lvlText w:val="%7."/>
      <w:lvlJc w:val="left"/>
      <w:pPr>
        <w:ind w:left="4968" w:hanging="360"/>
      </w:pPr>
    </w:lvl>
    <w:lvl w:ilvl="7" w:tplc="DC30B660" w:tentative="1">
      <w:start w:val="1"/>
      <w:numFmt w:val="lowerLetter"/>
      <w:lvlText w:val="%8."/>
      <w:lvlJc w:val="left"/>
      <w:pPr>
        <w:ind w:left="5688" w:hanging="360"/>
      </w:pPr>
    </w:lvl>
    <w:lvl w:ilvl="8" w:tplc="3862780C" w:tentative="1">
      <w:start w:val="1"/>
      <w:numFmt w:val="lowerRoman"/>
      <w:lvlText w:val="%9."/>
      <w:lvlJc w:val="right"/>
      <w:pPr>
        <w:ind w:left="6408" w:hanging="180"/>
      </w:pPr>
    </w:lvl>
  </w:abstractNum>
  <w:abstractNum w:abstractNumId="21" w15:restartNumberingAfterBreak="0">
    <w:nsid w:val="72FE3AFC"/>
    <w:multiLevelType w:val="hybridMultilevel"/>
    <w:tmpl w:val="D098128E"/>
    <w:lvl w:ilvl="0" w:tplc="22E893BC">
      <w:start w:val="1"/>
      <w:numFmt w:val="decimal"/>
      <w:pStyle w:val="ListNumber7"/>
      <w:lvlText w:val="%1."/>
      <w:lvlJc w:val="left"/>
      <w:pPr>
        <w:ind w:left="360" w:hanging="360"/>
      </w:pPr>
    </w:lvl>
    <w:lvl w:ilvl="1" w:tplc="2DDA7DF6" w:tentative="1">
      <w:start w:val="1"/>
      <w:numFmt w:val="lowerLetter"/>
      <w:lvlText w:val="%2."/>
      <w:lvlJc w:val="left"/>
      <w:pPr>
        <w:ind w:left="1080" w:hanging="360"/>
      </w:pPr>
    </w:lvl>
    <w:lvl w:ilvl="2" w:tplc="C8A29294" w:tentative="1">
      <w:start w:val="1"/>
      <w:numFmt w:val="lowerRoman"/>
      <w:lvlText w:val="%3."/>
      <w:lvlJc w:val="right"/>
      <w:pPr>
        <w:ind w:left="1800" w:hanging="180"/>
      </w:pPr>
    </w:lvl>
    <w:lvl w:ilvl="3" w:tplc="B4522F94" w:tentative="1">
      <w:start w:val="1"/>
      <w:numFmt w:val="decimal"/>
      <w:lvlText w:val="%4."/>
      <w:lvlJc w:val="left"/>
      <w:pPr>
        <w:ind w:left="2520" w:hanging="360"/>
      </w:pPr>
    </w:lvl>
    <w:lvl w:ilvl="4" w:tplc="CDE42D5C" w:tentative="1">
      <w:start w:val="1"/>
      <w:numFmt w:val="lowerLetter"/>
      <w:lvlText w:val="%5."/>
      <w:lvlJc w:val="left"/>
      <w:pPr>
        <w:ind w:left="3240" w:hanging="360"/>
      </w:pPr>
    </w:lvl>
    <w:lvl w:ilvl="5" w:tplc="9B963EE6" w:tentative="1">
      <w:start w:val="1"/>
      <w:numFmt w:val="lowerRoman"/>
      <w:lvlText w:val="%6."/>
      <w:lvlJc w:val="right"/>
      <w:pPr>
        <w:ind w:left="3960" w:hanging="180"/>
      </w:pPr>
    </w:lvl>
    <w:lvl w:ilvl="6" w:tplc="7FFC455C" w:tentative="1">
      <w:start w:val="1"/>
      <w:numFmt w:val="decimal"/>
      <w:lvlText w:val="%7."/>
      <w:lvlJc w:val="left"/>
      <w:pPr>
        <w:ind w:left="4680" w:hanging="360"/>
      </w:pPr>
    </w:lvl>
    <w:lvl w:ilvl="7" w:tplc="6E54E65E" w:tentative="1">
      <w:start w:val="1"/>
      <w:numFmt w:val="lowerLetter"/>
      <w:lvlText w:val="%8."/>
      <w:lvlJc w:val="left"/>
      <w:pPr>
        <w:ind w:left="5400" w:hanging="360"/>
      </w:pPr>
    </w:lvl>
    <w:lvl w:ilvl="8" w:tplc="297CDA66" w:tentative="1">
      <w:start w:val="1"/>
      <w:numFmt w:val="lowerRoman"/>
      <w:lvlText w:val="%9."/>
      <w:lvlJc w:val="right"/>
      <w:pPr>
        <w:ind w:left="6120" w:hanging="180"/>
      </w:pPr>
    </w:lvl>
  </w:abstractNum>
  <w:abstractNum w:abstractNumId="22" w15:restartNumberingAfterBreak="0">
    <w:nsid w:val="7BA65632"/>
    <w:multiLevelType w:val="hybridMultilevel"/>
    <w:tmpl w:val="24AEA8AA"/>
    <w:lvl w:ilvl="0" w:tplc="71345DEA">
      <w:start w:val="1"/>
      <w:numFmt w:val="bullet"/>
      <w:pStyle w:val="ExhibitReferenceList"/>
      <w:lvlText w:val=""/>
      <w:lvlJc w:val="left"/>
      <w:pPr>
        <w:ind w:left="1440" w:hanging="360"/>
      </w:pPr>
      <w:rPr>
        <w:rFonts w:ascii="Wingdings" w:hAnsi="Wingdings" w:hint="default"/>
      </w:rPr>
    </w:lvl>
    <w:lvl w:ilvl="1" w:tplc="4E4ADEF8" w:tentative="1">
      <w:start w:val="1"/>
      <w:numFmt w:val="bullet"/>
      <w:lvlText w:val="o"/>
      <w:lvlJc w:val="left"/>
      <w:pPr>
        <w:ind w:left="2160" w:hanging="360"/>
      </w:pPr>
      <w:rPr>
        <w:rFonts w:ascii="Courier New" w:hAnsi="Courier New" w:cs="Courier New" w:hint="default"/>
      </w:rPr>
    </w:lvl>
    <w:lvl w:ilvl="2" w:tplc="619E4F9E" w:tentative="1">
      <w:start w:val="1"/>
      <w:numFmt w:val="bullet"/>
      <w:lvlText w:val=""/>
      <w:lvlJc w:val="left"/>
      <w:pPr>
        <w:ind w:left="2880" w:hanging="360"/>
      </w:pPr>
      <w:rPr>
        <w:rFonts w:ascii="Wingdings" w:hAnsi="Wingdings" w:hint="default"/>
      </w:rPr>
    </w:lvl>
    <w:lvl w:ilvl="3" w:tplc="D638DAFC" w:tentative="1">
      <w:start w:val="1"/>
      <w:numFmt w:val="bullet"/>
      <w:lvlText w:val=""/>
      <w:lvlJc w:val="left"/>
      <w:pPr>
        <w:ind w:left="3600" w:hanging="360"/>
      </w:pPr>
      <w:rPr>
        <w:rFonts w:ascii="Symbol" w:hAnsi="Symbol" w:hint="default"/>
      </w:rPr>
    </w:lvl>
    <w:lvl w:ilvl="4" w:tplc="7EC49B8E" w:tentative="1">
      <w:start w:val="1"/>
      <w:numFmt w:val="bullet"/>
      <w:lvlText w:val="o"/>
      <w:lvlJc w:val="left"/>
      <w:pPr>
        <w:ind w:left="4320" w:hanging="360"/>
      </w:pPr>
      <w:rPr>
        <w:rFonts w:ascii="Courier New" w:hAnsi="Courier New" w:cs="Courier New" w:hint="default"/>
      </w:rPr>
    </w:lvl>
    <w:lvl w:ilvl="5" w:tplc="43DE25DA" w:tentative="1">
      <w:start w:val="1"/>
      <w:numFmt w:val="bullet"/>
      <w:lvlText w:val=""/>
      <w:lvlJc w:val="left"/>
      <w:pPr>
        <w:ind w:left="5040" w:hanging="360"/>
      </w:pPr>
      <w:rPr>
        <w:rFonts w:ascii="Wingdings" w:hAnsi="Wingdings" w:hint="default"/>
      </w:rPr>
    </w:lvl>
    <w:lvl w:ilvl="6" w:tplc="A1E08FE4" w:tentative="1">
      <w:start w:val="1"/>
      <w:numFmt w:val="bullet"/>
      <w:lvlText w:val=""/>
      <w:lvlJc w:val="left"/>
      <w:pPr>
        <w:ind w:left="5760" w:hanging="360"/>
      </w:pPr>
      <w:rPr>
        <w:rFonts w:ascii="Symbol" w:hAnsi="Symbol" w:hint="default"/>
      </w:rPr>
    </w:lvl>
    <w:lvl w:ilvl="7" w:tplc="A4B65DEA" w:tentative="1">
      <w:start w:val="1"/>
      <w:numFmt w:val="bullet"/>
      <w:lvlText w:val="o"/>
      <w:lvlJc w:val="left"/>
      <w:pPr>
        <w:ind w:left="6480" w:hanging="360"/>
      </w:pPr>
      <w:rPr>
        <w:rFonts w:ascii="Courier New" w:hAnsi="Courier New" w:cs="Courier New" w:hint="default"/>
      </w:rPr>
    </w:lvl>
    <w:lvl w:ilvl="8" w:tplc="58DEBBD4"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10"/>
  </w:num>
  <w:num w:numId="4">
    <w:abstractNumId w:val="13"/>
  </w:num>
  <w:num w:numId="5">
    <w:abstractNumId w:val="8"/>
  </w:num>
  <w:num w:numId="6">
    <w:abstractNumId w:val="6"/>
  </w:num>
  <w:num w:numId="7">
    <w:abstractNumId w:val="5"/>
  </w:num>
  <w:num w:numId="8">
    <w:abstractNumId w:val="4"/>
  </w:num>
  <w:num w:numId="9">
    <w:abstractNumId w:val="3"/>
  </w:num>
  <w:num w:numId="10">
    <w:abstractNumId w:val="12"/>
  </w:num>
  <w:num w:numId="11">
    <w:abstractNumId w:val="1"/>
  </w:num>
  <w:num w:numId="12">
    <w:abstractNumId w:val="0"/>
  </w:num>
  <w:num w:numId="13">
    <w:abstractNumId w:val="2"/>
  </w:num>
  <w:num w:numId="14">
    <w:abstractNumId w:val="15"/>
  </w:num>
  <w:num w:numId="15">
    <w:abstractNumId w:val="9"/>
  </w:num>
  <w:num w:numId="16">
    <w:abstractNumId w:val="20"/>
  </w:num>
  <w:num w:numId="17">
    <w:abstractNumId w:val="21"/>
  </w:num>
  <w:num w:numId="18">
    <w:abstractNumId w:val="19"/>
  </w:num>
  <w:num w:numId="19">
    <w:abstractNumId w:val="14"/>
  </w:num>
  <w:num w:numId="20">
    <w:abstractNumId w:val="22"/>
  </w:num>
  <w:num w:numId="21">
    <w:abstractNumId w:val="11"/>
  </w:num>
  <w:num w:numId="22">
    <w:abstractNumId w:val="17"/>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US" w:vendorID="64" w:dllVersion="131078"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Not Assigned"/>
    <w:docVar w:name="AP Both" w:val="AP Both"/>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 Version Change Summary }"/>
    <w:docVar w:name="Date Approved" w:val="Not Approved Yet"/>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Paratransit Plan Narrative"/>
    <w:docVar w:name="Effective Date" w:val="Not Approved Yet"/>
    <w:docVar w:name="Full Year" w:val="2016"/>
    <w:docVar w:name="Keywords" w:val="Keywords"/>
    <w:docVar w:name="Last Periodic Review Date" w:val="Last Periodic Review Date"/>
    <w:docVar w:name="Link URL" w:val="http://policymanager/"/>
    <w:docVar w:name="LINK_URL" w:val="http://policymanager/"/>
    <w:docVar w:name="Long Day" w:val="Tuesday"/>
    <w:docVar w:name="Long Month" w:val="August"/>
    <w:docVar w:name="Next Periodic Review Date" w:val="12/04/2018"/>
    <w:docVar w:name="Next Review Date" w:val="Next Review Date"/>
    <w:docVar w:name="NoInsertedVariables" w:val="NoInsertedVariables"/>
    <w:docVar w:name="OPT_114" w:val="Sub-Categories of Documents not selected."/>
    <w:docVar w:name="OPT_133" w:val="Sub-Categories of Regulations not selected."/>
    <w:docVar w:name="OPT_134" w:val="Sub-Categories of Standards not selected."/>
    <w:docVar w:name="OPT_141" w:val="Sub-Categories of Locations not selected."/>
    <w:docVar w:name="OPT_Descr_114" w:val="Sub-Categories of Documents not selected, or no descriptions were entered."/>
    <w:docVar w:name="OPT_Descr_133" w:val="Sub-Categories of Regulations not selected, or no descriptions were entered."/>
    <w:docVar w:name="OPT_Descr_134" w:val="Sub-Categories of Standards not selected, or no descriptions were entered."/>
    <w:docVar w:name="OPT_Descr_141" w:val="Sub-Categories of Locations not selected, or no descriptions were entered."/>
    <w:docVar w:name="OPT_HRt_114" w:val="Sub-Categories of Documents not selected."/>
    <w:docVar w:name="OPT_HRt_133" w:val="Sub-Categories of Regulations not selected."/>
    <w:docVar w:name="OPT_HRt_134" w:val="Sub-Categories of Standards not selected."/>
    <w:docVar w:name="OPT_HRt_141" w:val="Sub-Categories of Locations not selected."/>
    <w:docVar w:name="OPT_Title_114" w:val="Sub-Categories of Documents not selected."/>
    <w:docVar w:name="OPT_Title_133" w:val="Sub-Categories of Regulations not selected."/>
    <w:docVar w:name="OPT_Title_134" w:val="Sub-Categories of Standards not selected."/>
    <w:docVar w:name="OPT_Title_141" w:val="Sub-Categories of Locations not selected."/>
    <w:docVar w:name="OPT_ValueDescr_114" w:val="Sub-Categories of Documents not selected."/>
    <w:docVar w:name="OPT_ValueDescr_133" w:val="Sub-Categories of Regulations not selected."/>
    <w:docVar w:name="OPT_ValueDescr_134" w:val="Sub-Categories of Standards not selected."/>
    <w:docVar w:name="OPT_ValueDescr_141" w:val="Sub-Categories of Location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VP for Operational Initiatives"/>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23"/>
    <w:docVar w:name="Short Month" w:val="08"/>
    <w:docVar w:name="site Name" w:val="site Name"/>
    <w:docVar w:name="Supersedes" w:val="Supersedes"/>
    <w:docVar w:name="Two Digit Year" w:val="16"/>
    <w:docVar w:name="Undefined" w:val="Undefined"/>
    <w:docVar w:name="Version" w:val="1"/>
    <w:docVar w:name="WR Both" w:val="WR Both"/>
    <w:docVar w:name="WR Department" w:val="WR Department"/>
    <w:docVar w:name="WR Full Name" w:val="WR Full Name"/>
    <w:docVar w:name="WR Job Title" w:val="WR Job Title"/>
    <w:docVar w:name="WR LNFN" w:val="WR LNFN"/>
  </w:docVars>
  <w:rsids>
    <w:rsidRoot w:val="00BD5596"/>
    <w:rsid w:val="00002A02"/>
    <w:rsid w:val="000210C5"/>
    <w:rsid w:val="00031445"/>
    <w:rsid w:val="000373B6"/>
    <w:rsid w:val="00050E91"/>
    <w:rsid w:val="0005204C"/>
    <w:rsid w:val="000718A1"/>
    <w:rsid w:val="00071A55"/>
    <w:rsid w:val="00074BFF"/>
    <w:rsid w:val="00075DB8"/>
    <w:rsid w:val="00081CFD"/>
    <w:rsid w:val="000A40CD"/>
    <w:rsid w:val="000B0C59"/>
    <w:rsid w:val="000C0116"/>
    <w:rsid w:val="000D4496"/>
    <w:rsid w:val="000F2AB7"/>
    <w:rsid w:val="00102F57"/>
    <w:rsid w:val="00104C59"/>
    <w:rsid w:val="00106058"/>
    <w:rsid w:val="001223F9"/>
    <w:rsid w:val="0013029B"/>
    <w:rsid w:val="00130DA2"/>
    <w:rsid w:val="00132209"/>
    <w:rsid w:val="001355B7"/>
    <w:rsid w:val="00135822"/>
    <w:rsid w:val="00145864"/>
    <w:rsid w:val="001546EF"/>
    <w:rsid w:val="00157A2A"/>
    <w:rsid w:val="001616CB"/>
    <w:rsid w:val="00162946"/>
    <w:rsid w:val="00190547"/>
    <w:rsid w:val="00197F45"/>
    <w:rsid w:val="001A6977"/>
    <w:rsid w:val="001B4C7B"/>
    <w:rsid w:val="001B6EDE"/>
    <w:rsid w:val="001E50C9"/>
    <w:rsid w:val="001E6050"/>
    <w:rsid w:val="00201619"/>
    <w:rsid w:val="00202D56"/>
    <w:rsid w:val="002142CA"/>
    <w:rsid w:val="00215B65"/>
    <w:rsid w:val="0022118B"/>
    <w:rsid w:val="0022189D"/>
    <w:rsid w:val="00225CD1"/>
    <w:rsid w:val="00227ABD"/>
    <w:rsid w:val="002329AF"/>
    <w:rsid w:val="002415F6"/>
    <w:rsid w:val="002464EE"/>
    <w:rsid w:val="0025435D"/>
    <w:rsid w:val="002620ED"/>
    <w:rsid w:val="00266FF1"/>
    <w:rsid w:val="00271F82"/>
    <w:rsid w:val="0027775E"/>
    <w:rsid w:val="00281653"/>
    <w:rsid w:val="00291CBD"/>
    <w:rsid w:val="002B05D1"/>
    <w:rsid w:val="002C4721"/>
    <w:rsid w:val="002C5A1C"/>
    <w:rsid w:val="002E2C83"/>
    <w:rsid w:val="002E5F64"/>
    <w:rsid w:val="002F39EF"/>
    <w:rsid w:val="002F5946"/>
    <w:rsid w:val="00307F6D"/>
    <w:rsid w:val="00316369"/>
    <w:rsid w:val="00345DB4"/>
    <w:rsid w:val="003628EF"/>
    <w:rsid w:val="003906FA"/>
    <w:rsid w:val="00391E5C"/>
    <w:rsid w:val="003A267E"/>
    <w:rsid w:val="003B5F20"/>
    <w:rsid w:val="003C4A6C"/>
    <w:rsid w:val="003C4F08"/>
    <w:rsid w:val="003C5F13"/>
    <w:rsid w:val="003C7FA3"/>
    <w:rsid w:val="003D12C1"/>
    <w:rsid w:val="003D4D15"/>
    <w:rsid w:val="003E3060"/>
    <w:rsid w:val="003F11D8"/>
    <w:rsid w:val="003F1610"/>
    <w:rsid w:val="003F31F0"/>
    <w:rsid w:val="003F4118"/>
    <w:rsid w:val="004023F8"/>
    <w:rsid w:val="00406A04"/>
    <w:rsid w:val="00412567"/>
    <w:rsid w:val="004171C7"/>
    <w:rsid w:val="004444D7"/>
    <w:rsid w:val="00444DED"/>
    <w:rsid w:val="0045425C"/>
    <w:rsid w:val="004663FC"/>
    <w:rsid w:val="00481BE0"/>
    <w:rsid w:val="00482558"/>
    <w:rsid w:val="00482D49"/>
    <w:rsid w:val="00483131"/>
    <w:rsid w:val="00485A05"/>
    <w:rsid w:val="00487E15"/>
    <w:rsid w:val="004B5B27"/>
    <w:rsid w:val="004C51E4"/>
    <w:rsid w:val="004C7EF4"/>
    <w:rsid w:val="004D2115"/>
    <w:rsid w:val="004D6F94"/>
    <w:rsid w:val="004E123F"/>
    <w:rsid w:val="004E20E2"/>
    <w:rsid w:val="004E29E3"/>
    <w:rsid w:val="0050219D"/>
    <w:rsid w:val="0050628A"/>
    <w:rsid w:val="005245B9"/>
    <w:rsid w:val="005251EA"/>
    <w:rsid w:val="00536F9D"/>
    <w:rsid w:val="00541F0C"/>
    <w:rsid w:val="0055469F"/>
    <w:rsid w:val="00556CE3"/>
    <w:rsid w:val="0057330C"/>
    <w:rsid w:val="005809CF"/>
    <w:rsid w:val="00580C73"/>
    <w:rsid w:val="00590024"/>
    <w:rsid w:val="005974F7"/>
    <w:rsid w:val="005A1D80"/>
    <w:rsid w:val="005A6B7C"/>
    <w:rsid w:val="005B6352"/>
    <w:rsid w:val="005B68A5"/>
    <w:rsid w:val="005C1733"/>
    <w:rsid w:val="005C21FE"/>
    <w:rsid w:val="005C7DEB"/>
    <w:rsid w:val="005D40BB"/>
    <w:rsid w:val="005E553C"/>
    <w:rsid w:val="005E5F08"/>
    <w:rsid w:val="005F4B77"/>
    <w:rsid w:val="005F6F57"/>
    <w:rsid w:val="0060265F"/>
    <w:rsid w:val="00611559"/>
    <w:rsid w:val="00614A84"/>
    <w:rsid w:val="00616056"/>
    <w:rsid w:val="006334BD"/>
    <w:rsid w:val="00640AA7"/>
    <w:rsid w:val="00643998"/>
    <w:rsid w:val="00650808"/>
    <w:rsid w:val="006701C6"/>
    <w:rsid w:val="00692313"/>
    <w:rsid w:val="006A0D5F"/>
    <w:rsid w:val="006A1C46"/>
    <w:rsid w:val="006C432F"/>
    <w:rsid w:val="006E6AEA"/>
    <w:rsid w:val="006F7A10"/>
    <w:rsid w:val="007102E6"/>
    <w:rsid w:val="00712354"/>
    <w:rsid w:val="007220CA"/>
    <w:rsid w:val="0072617A"/>
    <w:rsid w:val="00727FA5"/>
    <w:rsid w:val="0073049A"/>
    <w:rsid w:val="00735D65"/>
    <w:rsid w:val="00735F5C"/>
    <w:rsid w:val="007424BD"/>
    <w:rsid w:val="00752DE2"/>
    <w:rsid w:val="00754B85"/>
    <w:rsid w:val="00761737"/>
    <w:rsid w:val="007625BD"/>
    <w:rsid w:val="00770BB6"/>
    <w:rsid w:val="00775B65"/>
    <w:rsid w:val="00794C15"/>
    <w:rsid w:val="007A0567"/>
    <w:rsid w:val="007A2B8D"/>
    <w:rsid w:val="007A3A33"/>
    <w:rsid w:val="007A4CFC"/>
    <w:rsid w:val="007A6D4B"/>
    <w:rsid w:val="007B00DC"/>
    <w:rsid w:val="007B604F"/>
    <w:rsid w:val="007C71BD"/>
    <w:rsid w:val="007E10E9"/>
    <w:rsid w:val="007E1B8A"/>
    <w:rsid w:val="007F3BDA"/>
    <w:rsid w:val="0080658F"/>
    <w:rsid w:val="00810868"/>
    <w:rsid w:val="00811A6E"/>
    <w:rsid w:val="00813514"/>
    <w:rsid w:val="00816B4B"/>
    <w:rsid w:val="0082071B"/>
    <w:rsid w:val="00821D05"/>
    <w:rsid w:val="00834738"/>
    <w:rsid w:val="0084014F"/>
    <w:rsid w:val="00842E56"/>
    <w:rsid w:val="0086123F"/>
    <w:rsid w:val="008612D7"/>
    <w:rsid w:val="00866373"/>
    <w:rsid w:val="008738BE"/>
    <w:rsid w:val="00885FD1"/>
    <w:rsid w:val="008870EC"/>
    <w:rsid w:val="00892AF6"/>
    <w:rsid w:val="0089347D"/>
    <w:rsid w:val="008A27F3"/>
    <w:rsid w:val="008A3427"/>
    <w:rsid w:val="008B0109"/>
    <w:rsid w:val="008B39B2"/>
    <w:rsid w:val="008C7F1C"/>
    <w:rsid w:val="008D3F91"/>
    <w:rsid w:val="008D56F5"/>
    <w:rsid w:val="008D76F3"/>
    <w:rsid w:val="008E17BD"/>
    <w:rsid w:val="008E2616"/>
    <w:rsid w:val="008E6DF6"/>
    <w:rsid w:val="008F418F"/>
    <w:rsid w:val="008F68BC"/>
    <w:rsid w:val="009002A0"/>
    <w:rsid w:val="00901B10"/>
    <w:rsid w:val="00903018"/>
    <w:rsid w:val="00910F03"/>
    <w:rsid w:val="0091107E"/>
    <w:rsid w:val="00915021"/>
    <w:rsid w:val="00915FF6"/>
    <w:rsid w:val="00916EEE"/>
    <w:rsid w:val="0092197D"/>
    <w:rsid w:val="00922957"/>
    <w:rsid w:val="0092297C"/>
    <w:rsid w:val="00930E30"/>
    <w:rsid w:val="00933090"/>
    <w:rsid w:val="009354DF"/>
    <w:rsid w:val="00936C83"/>
    <w:rsid w:val="00936EEE"/>
    <w:rsid w:val="00942AC4"/>
    <w:rsid w:val="00954591"/>
    <w:rsid w:val="00956502"/>
    <w:rsid w:val="00963274"/>
    <w:rsid w:val="00964CE7"/>
    <w:rsid w:val="0097517A"/>
    <w:rsid w:val="00977124"/>
    <w:rsid w:val="00977696"/>
    <w:rsid w:val="00981042"/>
    <w:rsid w:val="00984387"/>
    <w:rsid w:val="0099794A"/>
    <w:rsid w:val="009A17F7"/>
    <w:rsid w:val="009A1F01"/>
    <w:rsid w:val="009B784A"/>
    <w:rsid w:val="009C3697"/>
    <w:rsid w:val="009C69DB"/>
    <w:rsid w:val="009D17C9"/>
    <w:rsid w:val="00A0051A"/>
    <w:rsid w:val="00A01D1E"/>
    <w:rsid w:val="00A02054"/>
    <w:rsid w:val="00A03EF2"/>
    <w:rsid w:val="00A0457C"/>
    <w:rsid w:val="00A04BAE"/>
    <w:rsid w:val="00A12BF1"/>
    <w:rsid w:val="00A167AE"/>
    <w:rsid w:val="00A20A1B"/>
    <w:rsid w:val="00A23488"/>
    <w:rsid w:val="00A306E4"/>
    <w:rsid w:val="00A40DE3"/>
    <w:rsid w:val="00A5141A"/>
    <w:rsid w:val="00A649D1"/>
    <w:rsid w:val="00A73CD8"/>
    <w:rsid w:val="00A77710"/>
    <w:rsid w:val="00A84DDB"/>
    <w:rsid w:val="00A92CC9"/>
    <w:rsid w:val="00A9471E"/>
    <w:rsid w:val="00A96FD7"/>
    <w:rsid w:val="00AA480C"/>
    <w:rsid w:val="00AB53E8"/>
    <w:rsid w:val="00AE4876"/>
    <w:rsid w:val="00AF73E0"/>
    <w:rsid w:val="00B11027"/>
    <w:rsid w:val="00B15BBC"/>
    <w:rsid w:val="00B27FFA"/>
    <w:rsid w:val="00B43CCF"/>
    <w:rsid w:val="00B476B5"/>
    <w:rsid w:val="00B512A6"/>
    <w:rsid w:val="00B552D8"/>
    <w:rsid w:val="00B6434D"/>
    <w:rsid w:val="00B64B09"/>
    <w:rsid w:val="00B7260F"/>
    <w:rsid w:val="00B74F3C"/>
    <w:rsid w:val="00B9463B"/>
    <w:rsid w:val="00BA538F"/>
    <w:rsid w:val="00BA7893"/>
    <w:rsid w:val="00BB123D"/>
    <w:rsid w:val="00BB6721"/>
    <w:rsid w:val="00BC184C"/>
    <w:rsid w:val="00BC48C7"/>
    <w:rsid w:val="00BC4B0B"/>
    <w:rsid w:val="00BD5596"/>
    <w:rsid w:val="00BE216A"/>
    <w:rsid w:val="00BF2A2F"/>
    <w:rsid w:val="00BF3A69"/>
    <w:rsid w:val="00C00769"/>
    <w:rsid w:val="00C00FC0"/>
    <w:rsid w:val="00C1171B"/>
    <w:rsid w:val="00C13D0C"/>
    <w:rsid w:val="00C163CE"/>
    <w:rsid w:val="00C30486"/>
    <w:rsid w:val="00C37AA9"/>
    <w:rsid w:val="00C50AE0"/>
    <w:rsid w:val="00C6117B"/>
    <w:rsid w:val="00C63535"/>
    <w:rsid w:val="00C64942"/>
    <w:rsid w:val="00C72277"/>
    <w:rsid w:val="00C73246"/>
    <w:rsid w:val="00C76DDC"/>
    <w:rsid w:val="00C8256F"/>
    <w:rsid w:val="00C84C2B"/>
    <w:rsid w:val="00C85099"/>
    <w:rsid w:val="00C85947"/>
    <w:rsid w:val="00C86A87"/>
    <w:rsid w:val="00C925B7"/>
    <w:rsid w:val="00C938CB"/>
    <w:rsid w:val="00C93AB1"/>
    <w:rsid w:val="00CA00CE"/>
    <w:rsid w:val="00CB21A5"/>
    <w:rsid w:val="00CC1764"/>
    <w:rsid w:val="00CC24A1"/>
    <w:rsid w:val="00CD2D37"/>
    <w:rsid w:val="00CD7175"/>
    <w:rsid w:val="00CE0BD7"/>
    <w:rsid w:val="00CE0CB5"/>
    <w:rsid w:val="00CE1891"/>
    <w:rsid w:val="00D0263C"/>
    <w:rsid w:val="00D2262C"/>
    <w:rsid w:val="00D24A3D"/>
    <w:rsid w:val="00D37101"/>
    <w:rsid w:val="00D4220A"/>
    <w:rsid w:val="00D42C28"/>
    <w:rsid w:val="00D434A2"/>
    <w:rsid w:val="00D4413C"/>
    <w:rsid w:val="00D47724"/>
    <w:rsid w:val="00D52050"/>
    <w:rsid w:val="00D53E4D"/>
    <w:rsid w:val="00D571A1"/>
    <w:rsid w:val="00D613E1"/>
    <w:rsid w:val="00D62868"/>
    <w:rsid w:val="00D67601"/>
    <w:rsid w:val="00D724D2"/>
    <w:rsid w:val="00D72CAD"/>
    <w:rsid w:val="00D73B78"/>
    <w:rsid w:val="00D746DF"/>
    <w:rsid w:val="00D759B4"/>
    <w:rsid w:val="00D80B77"/>
    <w:rsid w:val="00D80C47"/>
    <w:rsid w:val="00D85880"/>
    <w:rsid w:val="00D93120"/>
    <w:rsid w:val="00DB1DE4"/>
    <w:rsid w:val="00DB413B"/>
    <w:rsid w:val="00DB4525"/>
    <w:rsid w:val="00DB7BB2"/>
    <w:rsid w:val="00DB7E33"/>
    <w:rsid w:val="00DC1932"/>
    <w:rsid w:val="00DC1D65"/>
    <w:rsid w:val="00DC43CB"/>
    <w:rsid w:val="00DD666B"/>
    <w:rsid w:val="00DE07B6"/>
    <w:rsid w:val="00DE12BD"/>
    <w:rsid w:val="00DE3F2B"/>
    <w:rsid w:val="00DF78EF"/>
    <w:rsid w:val="00E03E5F"/>
    <w:rsid w:val="00E05CB9"/>
    <w:rsid w:val="00E21DC9"/>
    <w:rsid w:val="00E32210"/>
    <w:rsid w:val="00E3563D"/>
    <w:rsid w:val="00E44CFB"/>
    <w:rsid w:val="00E45124"/>
    <w:rsid w:val="00E45F1D"/>
    <w:rsid w:val="00E46E97"/>
    <w:rsid w:val="00E67B48"/>
    <w:rsid w:val="00E805B0"/>
    <w:rsid w:val="00E847A4"/>
    <w:rsid w:val="00E90740"/>
    <w:rsid w:val="00E92360"/>
    <w:rsid w:val="00E93A7B"/>
    <w:rsid w:val="00E93CDF"/>
    <w:rsid w:val="00EA2280"/>
    <w:rsid w:val="00EA22F8"/>
    <w:rsid w:val="00EA5F7D"/>
    <w:rsid w:val="00EB32C9"/>
    <w:rsid w:val="00EC4813"/>
    <w:rsid w:val="00ED227E"/>
    <w:rsid w:val="00F11596"/>
    <w:rsid w:val="00F36E6A"/>
    <w:rsid w:val="00F37767"/>
    <w:rsid w:val="00F42F08"/>
    <w:rsid w:val="00F45C1F"/>
    <w:rsid w:val="00F51A1E"/>
    <w:rsid w:val="00F56761"/>
    <w:rsid w:val="00F61851"/>
    <w:rsid w:val="00F62BD3"/>
    <w:rsid w:val="00F71AFD"/>
    <w:rsid w:val="00F7229A"/>
    <w:rsid w:val="00F807B2"/>
    <w:rsid w:val="00F80ED6"/>
    <w:rsid w:val="00F91C01"/>
    <w:rsid w:val="00FA6E82"/>
    <w:rsid w:val="00FC1A64"/>
    <w:rsid w:val="00FC5CCB"/>
    <w:rsid w:val="00FD2D10"/>
    <w:rsid w:val="00FD739D"/>
    <w:rsid w:val="00FE1F9D"/>
    <w:rsid w:val="00FF1908"/>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20A306"/>
  <w15:docId w15:val="{EAECFAE2-BA8B-4C57-AA91-958543EE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B27"/>
    <w:rPr>
      <w:rFonts w:ascii="Tahoma" w:hAnsi="Tahoma"/>
      <w:sz w:val="16"/>
      <w:szCs w:val="24"/>
    </w:rPr>
  </w:style>
  <w:style w:type="paragraph" w:styleId="Heading1">
    <w:name w:val="heading 1"/>
    <w:basedOn w:val="Normal"/>
    <w:next w:val="Normal"/>
    <w:qFormat/>
    <w:rsid w:val="00F91C01"/>
    <w:pPr>
      <w:keepNext/>
      <w:keepLines/>
      <w:pageBreakBefore/>
      <w:tabs>
        <w:tab w:val="left" w:pos="7185"/>
      </w:tabs>
      <w:outlineLvl w:val="0"/>
    </w:pPr>
    <w:rPr>
      <w:rFonts w:ascii="Arial" w:hAnsi="Arial"/>
      <w:b/>
      <w:sz w:val="28"/>
      <w:szCs w:val="28"/>
    </w:rPr>
  </w:style>
  <w:style w:type="paragraph" w:styleId="Heading2">
    <w:name w:val="heading 2"/>
    <w:next w:val="TextNoIndent"/>
    <w:qFormat/>
    <w:rsid w:val="00345DB4"/>
    <w:pPr>
      <w:keepNext/>
      <w:shd w:val="clear" w:color="0062AC" w:fill="auto"/>
      <w:tabs>
        <w:tab w:val="left" w:pos="7185"/>
      </w:tabs>
      <w:spacing w:before="240"/>
      <w:outlineLvl w:val="1"/>
    </w:pPr>
    <w:rPr>
      <w:rFonts w:ascii="Cambria" w:hAnsi="Cambria"/>
      <w:b/>
      <w:sz w:val="28"/>
      <w:szCs w:val="24"/>
    </w:rPr>
  </w:style>
  <w:style w:type="paragraph" w:styleId="Heading3">
    <w:name w:val="heading 3"/>
    <w:next w:val="TextNoIndent"/>
    <w:qFormat/>
    <w:rsid w:val="006A1C46"/>
    <w:pPr>
      <w:pageBreakBefore/>
      <w:spacing w:before="120"/>
      <w:outlineLvl w:val="2"/>
    </w:pPr>
    <w:rPr>
      <w:rFonts w:ascii="Cambria" w:hAnsi="Cambria"/>
      <w:b/>
      <w:color w:val="006AA6"/>
      <w:sz w:val="24"/>
    </w:rPr>
  </w:style>
  <w:style w:type="paragraph" w:styleId="Heading4">
    <w:name w:val="heading 4"/>
    <w:next w:val="TextIndenti"/>
    <w:link w:val="Heading4Char"/>
    <w:unhideWhenUsed/>
    <w:qFormat/>
    <w:rsid w:val="0025435D"/>
    <w:pPr>
      <w:keepNext/>
      <w:keepLines/>
      <w:spacing w:before="160"/>
      <w:outlineLvl w:val="3"/>
    </w:pPr>
    <w:rPr>
      <w:rFonts w:ascii="Arial" w:hAnsi="Arial"/>
      <w:bCs/>
      <w:i/>
      <w:iCs/>
      <w:szCs w:val="24"/>
    </w:rPr>
  </w:style>
  <w:style w:type="paragraph" w:styleId="Heading5">
    <w:name w:val="heading 5"/>
    <w:basedOn w:val="Normal"/>
    <w:next w:val="Normal"/>
    <w:link w:val="Heading5Char"/>
    <w:unhideWhenUsed/>
    <w:qFormat/>
    <w:rsid w:val="00BD440C"/>
    <w:pPr>
      <w:numPr>
        <w:ilvl w:val="4"/>
        <w:numId w:val="14"/>
      </w:numPr>
      <w:spacing w:before="240"/>
      <w:outlineLvl w:val="4"/>
    </w:pPr>
    <w:rPr>
      <w:rFonts w:ascii="Arial" w:hAnsi="Arial"/>
      <w:bCs/>
      <w:iCs/>
      <w:caps/>
      <w:sz w:val="20"/>
      <w:szCs w:val="26"/>
    </w:rPr>
  </w:style>
  <w:style w:type="paragraph" w:styleId="Heading6">
    <w:name w:val="heading 6"/>
    <w:basedOn w:val="Normal"/>
    <w:next w:val="Normal"/>
    <w:link w:val="Heading6Char"/>
    <w:unhideWhenUsed/>
    <w:qFormat/>
    <w:rsid w:val="00197107"/>
    <w:pPr>
      <w:spacing w:before="120" w:after="60"/>
      <w:jc w:val="center"/>
      <w:outlineLvl w:val="5"/>
    </w:pPr>
    <w:rPr>
      <w:rFonts w:ascii="Franklin Gothic Demi" w:hAnsi="Franklin Gothic Demi"/>
      <w:bCs/>
      <w:color w:val="FC6719"/>
      <w:sz w:val="24"/>
      <w:szCs w:val="22"/>
    </w:rPr>
  </w:style>
  <w:style w:type="paragraph" w:styleId="Heading7">
    <w:name w:val="heading 7"/>
    <w:basedOn w:val="Normal"/>
    <w:next w:val="Normal"/>
    <w:link w:val="Heading7Char"/>
    <w:unhideWhenUsed/>
    <w:qFormat/>
    <w:rsid w:val="00197107"/>
    <w:pPr>
      <w:keepNext/>
      <w:keepLines/>
      <w:spacing w:before="120"/>
      <w:outlineLvl w:val="6"/>
    </w:pPr>
    <w:rPr>
      <w:rFonts w:ascii="Arial Rounded MT Bold" w:hAnsi="Arial Rounded MT Bold"/>
      <w:iCs/>
      <w:color w:val="006AA6"/>
      <w:sz w:val="28"/>
    </w:rPr>
  </w:style>
  <w:style w:type="paragraph" w:styleId="Heading8">
    <w:name w:val="heading 8"/>
    <w:next w:val="TextNoIndent"/>
    <w:link w:val="Heading8Char"/>
    <w:unhideWhenUsed/>
    <w:qFormat/>
    <w:rsid w:val="006B4A62"/>
    <w:pPr>
      <w:spacing w:before="240" w:after="60"/>
      <w:outlineLvl w:val="7"/>
    </w:pPr>
    <w:rPr>
      <w:rFonts w:ascii="Arial" w:hAnsi="Arial"/>
      <w:b/>
      <w:iCs/>
      <w:szCs w:val="24"/>
    </w:rPr>
  </w:style>
  <w:style w:type="paragraph" w:styleId="Heading9">
    <w:name w:val="heading 9"/>
    <w:next w:val="Normal"/>
    <w:link w:val="Heading9Char"/>
    <w:unhideWhenUsed/>
    <w:qFormat/>
    <w:rsid w:val="009E6C29"/>
    <w:pPr>
      <w:keepNext/>
      <w:keepLines/>
      <w:spacing w:before="120" w:after="120"/>
      <w:outlineLvl w:val="8"/>
    </w:pPr>
    <w:rPr>
      <w:rFonts w:ascii="Arial" w:hAnsi="Arial"/>
      <w:iCs/>
      <w:caps/>
      <w:color w:val="5968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E1"/>
    <w:rPr>
      <w:rFonts w:cs="Tahoma"/>
      <w:szCs w:val="16"/>
    </w:rPr>
  </w:style>
  <w:style w:type="paragraph" w:customStyle="1" w:styleId="Italics">
    <w:name w:val="Italics"/>
    <w:basedOn w:val="Normal"/>
    <w:rsid w:val="001716E1"/>
    <w:rPr>
      <w:i/>
    </w:rPr>
  </w:style>
  <w:style w:type="paragraph" w:customStyle="1" w:styleId="Text">
    <w:name w:val="Text"/>
    <w:rsid w:val="00033E6A"/>
    <w:pPr>
      <w:widowControl w:val="0"/>
      <w:spacing w:after="160" w:line="280" w:lineRule="atLeast"/>
      <w:ind w:left="504"/>
    </w:pPr>
    <w:rPr>
      <w:rFonts w:ascii="Calibri" w:hAnsi="Calibri"/>
      <w:sz w:val="22"/>
      <w:szCs w:val="24"/>
    </w:rPr>
  </w:style>
  <w:style w:type="paragraph" w:customStyle="1" w:styleId="CheckBox">
    <w:name w:val="Check Box"/>
    <w:basedOn w:val="Normal"/>
    <w:link w:val="CheckBoxChar"/>
    <w:rsid w:val="001716E1"/>
    <w:rPr>
      <w:color w:val="999999"/>
    </w:rPr>
  </w:style>
  <w:style w:type="paragraph" w:customStyle="1" w:styleId="Centered">
    <w:name w:val="Centered"/>
    <w:basedOn w:val="Normal"/>
    <w:rsid w:val="001716E1"/>
    <w:pPr>
      <w:jc w:val="center"/>
    </w:pPr>
  </w:style>
  <w:style w:type="character" w:customStyle="1" w:styleId="CheckBoxChar">
    <w:name w:val="Check Box Char"/>
    <w:link w:val="CheckBox"/>
    <w:rsid w:val="001716E1"/>
    <w:rPr>
      <w:rFonts w:ascii="Tahoma" w:hAnsi="Tahoma"/>
      <w:color w:val="999999"/>
      <w:sz w:val="16"/>
      <w:szCs w:val="24"/>
    </w:rPr>
  </w:style>
  <w:style w:type="paragraph" w:customStyle="1" w:styleId="AdditionalComments">
    <w:name w:val="Additional Comments"/>
    <w:basedOn w:val="Normal"/>
    <w:rsid w:val="001716E1"/>
    <w:pPr>
      <w:spacing w:before="100"/>
    </w:pPr>
    <w:rPr>
      <w:caps/>
      <w:szCs w:val="16"/>
    </w:rPr>
  </w:style>
  <w:style w:type="paragraph" w:customStyle="1" w:styleId="BulletedList">
    <w:name w:val="Bulleted List"/>
    <w:basedOn w:val="Text"/>
    <w:rsid w:val="00F90B1A"/>
    <w:pPr>
      <w:numPr>
        <w:numId w:val="4"/>
      </w:numPr>
      <w:ind w:left="792"/>
    </w:pPr>
  </w:style>
  <w:style w:type="paragraph" w:customStyle="1" w:styleId="AllCaps">
    <w:name w:val="All Caps"/>
    <w:basedOn w:val="Normal"/>
    <w:rsid w:val="001716E1"/>
    <w:rPr>
      <w:caps/>
      <w:szCs w:val="16"/>
    </w:rPr>
  </w:style>
  <w:style w:type="paragraph" w:customStyle="1" w:styleId="Bold">
    <w:name w:val="Bold"/>
    <w:basedOn w:val="Centered"/>
    <w:rsid w:val="001716E1"/>
    <w:rPr>
      <w:b/>
      <w:color w:val="333333"/>
    </w:rPr>
  </w:style>
  <w:style w:type="table" w:styleId="TableGrid">
    <w:name w:val="Table Grid"/>
    <w:basedOn w:val="TableNormal"/>
    <w:rsid w:val="0017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A55"/>
    <w:pPr>
      <w:tabs>
        <w:tab w:val="center" w:pos="4680"/>
        <w:tab w:val="right" w:pos="9360"/>
      </w:tabs>
    </w:pPr>
    <w:rPr>
      <w:rFonts w:ascii="Arial" w:hAnsi="Arial"/>
      <w:sz w:val="22"/>
    </w:rPr>
  </w:style>
  <w:style w:type="character" w:customStyle="1" w:styleId="HeaderChar">
    <w:name w:val="Header Char"/>
    <w:link w:val="Header"/>
    <w:uiPriority w:val="99"/>
    <w:rsid w:val="00071A55"/>
    <w:rPr>
      <w:rFonts w:ascii="Arial" w:hAnsi="Arial"/>
      <w:sz w:val="22"/>
      <w:szCs w:val="24"/>
    </w:rPr>
  </w:style>
  <w:style w:type="paragraph" w:styleId="Footer">
    <w:name w:val="footer"/>
    <w:basedOn w:val="Normal"/>
    <w:link w:val="FooterChar"/>
    <w:uiPriority w:val="99"/>
    <w:rsid w:val="0084014F"/>
    <w:pPr>
      <w:tabs>
        <w:tab w:val="center" w:pos="4680"/>
        <w:tab w:val="right" w:pos="9360"/>
      </w:tabs>
      <w:spacing w:before="120" w:after="120"/>
    </w:pPr>
    <w:rPr>
      <w:rFonts w:ascii="Arial" w:hAnsi="Arial"/>
      <w:sz w:val="22"/>
    </w:rPr>
  </w:style>
  <w:style w:type="character" w:customStyle="1" w:styleId="FooterChar">
    <w:name w:val="Footer Char"/>
    <w:link w:val="Footer"/>
    <w:uiPriority w:val="99"/>
    <w:rsid w:val="0084014F"/>
    <w:rPr>
      <w:rFonts w:ascii="Arial" w:hAnsi="Arial"/>
      <w:sz w:val="22"/>
      <w:szCs w:val="24"/>
    </w:rPr>
  </w:style>
  <w:style w:type="paragraph" w:customStyle="1" w:styleId="Bullet">
    <w:name w:val="Bullet"/>
    <w:basedOn w:val="Text"/>
    <w:qFormat/>
    <w:rsid w:val="00BA538F"/>
    <w:pPr>
      <w:numPr>
        <w:numId w:val="2"/>
      </w:numPr>
      <w:spacing w:after="60" w:line="240" w:lineRule="auto"/>
      <w:ind w:left="504" w:hanging="216"/>
    </w:pPr>
    <w:rPr>
      <w:rFonts w:ascii="Cambria" w:hAnsi="Cambria"/>
    </w:rPr>
  </w:style>
  <w:style w:type="paragraph" w:styleId="Title">
    <w:name w:val="Title"/>
    <w:next w:val="NoSpacing"/>
    <w:link w:val="TitleChar"/>
    <w:qFormat/>
    <w:rsid w:val="00DF6C7C"/>
    <w:pPr>
      <w:pBdr>
        <w:bottom w:val="single" w:sz="8" w:space="1" w:color="60D0E4"/>
      </w:pBdr>
      <w:spacing w:after="240"/>
      <w:outlineLvl w:val="0"/>
    </w:pPr>
    <w:rPr>
      <w:rFonts w:ascii="Arial" w:hAnsi="Arial"/>
      <w:b/>
      <w:bCs/>
      <w:i/>
      <w:color w:val="006AA6"/>
      <w:kern w:val="28"/>
      <w:sz w:val="28"/>
      <w:szCs w:val="32"/>
    </w:rPr>
  </w:style>
  <w:style w:type="character" w:customStyle="1" w:styleId="TitleChar">
    <w:name w:val="Title Char"/>
    <w:link w:val="Title"/>
    <w:rsid w:val="00DF6C7C"/>
    <w:rPr>
      <w:rFonts w:ascii="Arial" w:hAnsi="Arial"/>
      <w:b/>
      <w:bCs/>
      <w:i/>
      <w:color w:val="006AA6"/>
      <w:kern w:val="28"/>
      <w:sz w:val="28"/>
      <w:szCs w:val="32"/>
    </w:rPr>
  </w:style>
  <w:style w:type="paragraph" w:customStyle="1" w:styleId="Space">
    <w:name w:val="Space"/>
    <w:next w:val="Text"/>
    <w:qFormat/>
    <w:rsid w:val="001716E1"/>
    <w:rPr>
      <w:rFonts w:ascii="Cambria" w:hAnsi="Cambria"/>
      <w:sz w:val="6"/>
      <w:szCs w:val="24"/>
    </w:rPr>
  </w:style>
  <w:style w:type="paragraph" w:customStyle="1" w:styleId="OptionalSections">
    <w:name w:val="Optional Sections"/>
    <w:basedOn w:val="Heading2"/>
    <w:qFormat/>
    <w:rsid w:val="007C2F68"/>
    <w:pPr>
      <w:ind w:left="1728" w:hanging="1728"/>
    </w:pPr>
    <w:rPr>
      <w:color w:val="60D0E4"/>
    </w:rPr>
  </w:style>
  <w:style w:type="table" w:styleId="TableList4">
    <w:name w:val="Table List 4"/>
    <w:basedOn w:val="TableNormal"/>
    <w:rsid w:val="003843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Columns5">
    <w:name w:val="Table Columns 5"/>
    <w:basedOn w:val="TableNormal"/>
    <w:rsid w:val="004F71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Web3">
    <w:name w:val="Table Web 3"/>
    <w:basedOn w:val="TableNormal"/>
    <w:rsid w:val="004F71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3W">
    <w:name w:val="Title 3W"/>
    <w:basedOn w:val="Text"/>
    <w:next w:val="Text"/>
    <w:qFormat/>
    <w:rsid w:val="00E35C3C"/>
    <w:pPr>
      <w:spacing w:after="0" w:line="240" w:lineRule="auto"/>
      <w:jc w:val="center"/>
    </w:pPr>
    <w:rPr>
      <w:color w:val="FFFFFF" w:themeColor="background1"/>
      <w:sz w:val="18"/>
    </w:rPr>
  </w:style>
  <w:style w:type="paragraph" w:customStyle="1" w:styleId="TextSmallBullet">
    <w:name w:val="Text Small Bullet"/>
    <w:basedOn w:val="Title3W"/>
    <w:qFormat/>
    <w:rsid w:val="006528F7"/>
    <w:pPr>
      <w:numPr>
        <w:numId w:val="1"/>
      </w:numPr>
      <w:ind w:left="288" w:hanging="144"/>
    </w:pPr>
  </w:style>
  <w:style w:type="character" w:styleId="Hyperlink">
    <w:name w:val="Hyperlink"/>
    <w:uiPriority w:val="99"/>
    <w:rsid w:val="002A2B61"/>
    <w:rPr>
      <w:color w:val="0000FF"/>
      <w:u w:val="single"/>
    </w:rPr>
  </w:style>
  <w:style w:type="character" w:customStyle="1" w:styleId="Heading8Char">
    <w:name w:val="Heading 8 Char"/>
    <w:link w:val="Heading8"/>
    <w:rsid w:val="006B4A62"/>
    <w:rPr>
      <w:rFonts w:ascii="Arial" w:hAnsi="Arial"/>
      <w:b/>
      <w:iCs/>
      <w:szCs w:val="24"/>
    </w:rPr>
  </w:style>
  <w:style w:type="paragraph" w:styleId="BodyText">
    <w:name w:val="Body Text"/>
    <w:link w:val="BodyTextChar"/>
    <w:rsid w:val="00977696"/>
    <w:rPr>
      <w:rFonts w:ascii="APHont" w:hAnsi="APHont"/>
      <w:b/>
      <w:sz w:val="44"/>
      <w:szCs w:val="24"/>
    </w:rPr>
  </w:style>
  <w:style w:type="character" w:customStyle="1" w:styleId="BodyTextChar">
    <w:name w:val="Body Text Char"/>
    <w:link w:val="BodyText"/>
    <w:rsid w:val="00977696"/>
    <w:rPr>
      <w:rFonts w:ascii="APHont" w:hAnsi="APHont"/>
      <w:b/>
      <w:sz w:val="44"/>
      <w:szCs w:val="24"/>
    </w:rPr>
  </w:style>
  <w:style w:type="character" w:styleId="Strong">
    <w:name w:val="Strong"/>
    <w:qFormat/>
    <w:rsid w:val="001716E1"/>
    <w:rPr>
      <w:b/>
      <w:bCs/>
    </w:rPr>
  </w:style>
  <w:style w:type="character" w:customStyle="1" w:styleId="Heading4Char">
    <w:name w:val="Heading 4 Char"/>
    <w:basedOn w:val="DefaultParagraphFont"/>
    <w:link w:val="Heading4"/>
    <w:rsid w:val="00440F44"/>
    <w:rPr>
      <w:rFonts w:ascii="Arial" w:hAnsi="Arial"/>
      <w:bCs/>
      <w:i/>
      <w:iCs/>
      <w:szCs w:val="24"/>
    </w:rPr>
  </w:style>
  <w:style w:type="character" w:customStyle="1" w:styleId="Heading5Char">
    <w:name w:val="Heading 5 Char"/>
    <w:link w:val="Heading5"/>
    <w:rsid w:val="00BD440C"/>
    <w:rPr>
      <w:rFonts w:ascii="Arial" w:hAnsi="Arial"/>
      <w:bCs/>
      <w:iCs/>
      <w:caps/>
      <w:szCs w:val="26"/>
    </w:rPr>
  </w:style>
  <w:style w:type="character" w:customStyle="1" w:styleId="Heading6Char">
    <w:name w:val="Heading 6 Char"/>
    <w:link w:val="Heading6"/>
    <w:rsid w:val="00197107"/>
    <w:rPr>
      <w:rFonts w:ascii="Franklin Gothic Demi" w:hAnsi="Franklin Gothic Demi"/>
      <w:bCs/>
      <w:color w:val="FC6719"/>
      <w:sz w:val="24"/>
      <w:szCs w:val="22"/>
    </w:rPr>
  </w:style>
  <w:style w:type="paragraph" w:styleId="ListNumber">
    <w:name w:val="List Number"/>
    <w:uiPriority w:val="99"/>
    <w:rsid w:val="00977696"/>
    <w:pPr>
      <w:keepLines/>
      <w:numPr>
        <w:numId w:val="23"/>
      </w:numPr>
      <w:spacing w:before="120" w:line="360" w:lineRule="auto"/>
      <w:ind w:left="720" w:hanging="720"/>
    </w:pPr>
    <w:rPr>
      <w:rFonts w:ascii="APHont" w:hAnsi="APHont"/>
      <w:sz w:val="36"/>
      <w:szCs w:val="24"/>
    </w:rPr>
  </w:style>
  <w:style w:type="paragraph" w:styleId="ListBullet">
    <w:name w:val="List Bullet"/>
    <w:rsid w:val="00513867"/>
    <w:pPr>
      <w:numPr>
        <w:numId w:val="5"/>
      </w:numPr>
      <w:spacing w:after="120"/>
    </w:pPr>
    <w:rPr>
      <w:rFonts w:ascii="Cambria" w:hAnsi="Cambria"/>
      <w:sz w:val="22"/>
      <w:szCs w:val="24"/>
    </w:rPr>
  </w:style>
  <w:style w:type="table" w:styleId="TableWeb2">
    <w:name w:val="Table Web 2"/>
    <w:basedOn w:val="TableNormal"/>
    <w:rsid w:val="00C60D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paragraph" w:styleId="ListContinue">
    <w:name w:val="List Continue"/>
    <w:rsid w:val="00BC48C7"/>
    <w:pPr>
      <w:spacing w:after="80"/>
      <w:ind w:left="288"/>
    </w:pPr>
    <w:rPr>
      <w:rFonts w:ascii="APHont" w:hAnsi="APHont"/>
      <w:sz w:val="36"/>
      <w:szCs w:val="24"/>
    </w:rPr>
  </w:style>
  <w:style w:type="paragraph" w:styleId="ListNumber2">
    <w:name w:val="List Number 2"/>
    <w:uiPriority w:val="99"/>
    <w:rsid w:val="00482D49"/>
    <w:pPr>
      <w:numPr>
        <w:numId w:val="10"/>
      </w:numPr>
      <w:spacing w:after="20"/>
    </w:pPr>
    <w:rPr>
      <w:rFonts w:ascii="APHont" w:hAnsi="APHont"/>
      <w:sz w:val="24"/>
      <w:szCs w:val="24"/>
    </w:rPr>
  </w:style>
  <w:style w:type="paragraph" w:styleId="ListNumber4">
    <w:name w:val="List Number 4"/>
    <w:rsid w:val="00956502"/>
    <w:pPr>
      <w:numPr>
        <w:numId w:val="11"/>
      </w:numPr>
      <w:spacing w:after="60"/>
      <w:ind w:left="1296" w:hanging="144"/>
    </w:pPr>
    <w:rPr>
      <w:rFonts w:ascii="Cambria" w:hAnsi="Cambria"/>
      <w:sz w:val="22"/>
      <w:szCs w:val="24"/>
    </w:rPr>
  </w:style>
  <w:style w:type="paragraph" w:styleId="ListNumber5">
    <w:name w:val="List Number 5"/>
    <w:rsid w:val="004007F1"/>
    <w:pPr>
      <w:numPr>
        <w:numId w:val="12"/>
      </w:numPr>
      <w:spacing w:after="60"/>
      <w:ind w:left="2304"/>
    </w:pPr>
    <w:rPr>
      <w:rFonts w:asciiTheme="minorHAnsi" w:hAnsiTheme="minorHAnsi"/>
      <w:sz w:val="22"/>
      <w:szCs w:val="24"/>
    </w:rPr>
  </w:style>
  <w:style w:type="paragraph" w:styleId="ListBullet2">
    <w:name w:val="List Bullet 2"/>
    <w:rsid w:val="00BF303A"/>
    <w:pPr>
      <w:numPr>
        <w:numId w:val="6"/>
      </w:numPr>
      <w:spacing w:after="40"/>
      <w:ind w:left="504"/>
    </w:pPr>
    <w:rPr>
      <w:rFonts w:ascii="Cambria" w:hAnsi="Cambria"/>
      <w:sz w:val="22"/>
      <w:szCs w:val="24"/>
    </w:rPr>
  </w:style>
  <w:style w:type="table" w:styleId="TableTheme">
    <w:name w:val="Table Theme"/>
    <w:basedOn w:val="TableNormal"/>
    <w:rsid w:val="008E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0E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1">
    <w:name w:val="toc 1"/>
    <w:basedOn w:val="Normal"/>
    <w:next w:val="Normal"/>
    <w:autoRedefine/>
    <w:uiPriority w:val="39"/>
    <w:qFormat/>
    <w:rsid w:val="007E10E9"/>
    <w:pPr>
      <w:tabs>
        <w:tab w:val="right" w:leader="dot" w:pos="8990"/>
      </w:tabs>
      <w:spacing w:before="160"/>
    </w:pPr>
    <w:rPr>
      <w:rFonts w:asciiTheme="minorHAnsi" w:hAnsiTheme="minorHAnsi"/>
      <w:b/>
      <w:bCs/>
      <w:sz w:val="26"/>
      <w:szCs w:val="20"/>
    </w:rPr>
  </w:style>
  <w:style w:type="paragraph" w:styleId="TOC2">
    <w:name w:val="toc 2"/>
    <w:basedOn w:val="Normal"/>
    <w:next w:val="Normal"/>
    <w:autoRedefine/>
    <w:uiPriority w:val="39"/>
    <w:qFormat/>
    <w:rsid w:val="007E10E9"/>
    <w:pPr>
      <w:tabs>
        <w:tab w:val="right" w:leader="dot" w:pos="8990"/>
      </w:tabs>
      <w:spacing w:after="40"/>
      <w:ind w:left="158"/>
    </w:pPr>
    <w:rPr>
      <w:rFonts w:asciiTheme="minorHAnsi" w:hAnsiTheme="minorHAnsi"/>
      <w:sz w:val="22"/>
      <w:szCs w:val="20"/>
    </w:rPr>
  </w:style>
  <w:style w:type="paragraph" w:styleId="TOC3">
    <w:name w:val="toc 3"/>
    <w:basedOn w:val="Normal"/>
    <w:next w:val="Normal"/>
    <w:autoRedefine/>
    <w:uiPriority w:val="39"/>
    <w:qFormat/>
    <w:rsid w:val="00436BE8"/>
    <w:pPr>
      <w:ind w:left="320"/>
    </w:pPr>
    <w:rPr>
      <w:rFonts w:asciiTheme="minorHAnsi" w:hAnsiTheme="minorHAnsi"/>
      <w:i/>
      <w:iCs/>
      <w:sz w:val="20"/>
      <w:szCs w:val="20"/>
    </w:rPr>
  </w:style>
  <w:style w:type="paragraph" w:styleId="TOC4">
    <w:name w:val="toc 4"/>
    <w:basedOn w:val="Normal"/>
    <w:next w:val="Normal"/>
    <w:autoRedefine/>
    <w:uiPriority w:val="39"/>
    <w:rsid w:val="00CA04DC"/>
    <w:pPr>
      <w:ind w:left="480"/>
    </w:pPr>
    <w:rPr>
      <w:rFonts w:asciiTheme="minorHAnsi" w:hAnsiTheme="minorHAnsi"/>
      <w:sz w:val="18"/>
      <w:szCs w:val="18"/>
    </w:rPr>
  </w:style>
  <w:style w:type="paragraph" w:styleId="TOC5">
    <w:name w:val="toc 5"/>
    <w:basedOn w:val="Normal"/>
    <w:next w:val="Normal"/>
    <w:autoRedefine/>
    <w:uiPriority w:val="39"/>
    <w:rsid w:val="00792B86"/>
    <w:pPr>
      <w:ind w:left="640"/>
    </w:pPr>
    <w:rPr>
      <w:rFonts w:asciiTheme="minorHAnsi" w:hAnsiTheme="minorHAnsi"/>
      <w:sz w:val="18"/>
      <w:szCs w:val="18"/>
    </w:rPr>
  </w:style>
  <w:style w:type="paragraph" w:styleId="TOC6">
    <w:name w:val="toc 6"/>
    <w:basedOn w:val="Normal"/>
    <w:next w:val="Normal"/>
    <w:autoRedefine/>
    <w:uiPriority w:val="39"/>
    <w:rsid w:val="00792B86"/>
    <w:pPr>
      <w:ind w:left="800"/>
    </w:pPr>
    <w:rPr>
      <w:rFonts w:asciiTheme="minorHAnsi" w:hAnsiTheme="minorHAnsi"/>
      <w:sz w:val="18"/>
      <w:szCs w:val="18"/>
    </w:rPr>
  </w:style>
  <w:style w:type="paragraph" w:styleId="TOC7">
    <w:name w:val="toc 7"/>
    <w:basedOn w:val="Normal"/>
    <w:next w:val="Normal"/>
    <w:autoRedefine/>
    <w:uiPriority w:val="39"/>
    <w:rsid w:val="00792B86"/>
    <w:pPr>
      <w:ind w:left="960"/>
    </w:pPr>
    <w:rPr>
      <w:rFonts w:asciiTheme="minorHAnsi" w:hAnsiTheme="minorHAnsi"/>
      <w:sz w:val="18"/>
      <w:szCs w:val="18"/>
    </w:rPr>
  </w:style>
  <w:style w:type="paragraph" w:styleId="TOC8">
    <w:name w:val="toc 8"/>
    <w:basedOn w:val="Normal"/>
    <w:next w:val="Normal"/>
    <w:autoRedefine/>
    <w:uiPriority w:val="39"/>
    <w:rsid w:val="00792B86"/>
    <w:pPr>
      <w:ind w:left="1120"/>
    </w:pPr>
    <w:rPr>
      <w:rFonts w:asciiTheme="minorHAnsi" w:hAnsiTheme="minorHAnsi"/>
      <w:sz w:val="18"/>
      <w:szCs w:val="18"/>
    </w:rPr>
  </w:style>
  <w:style w:type="paragraph" w:styleId="TOC9">
    <w:name w:val="toc 9"/>
    <w:basedOn w:val="Normal"/>
    <w:next w:val="Normal"/>
    <w:autoRedefine/>
    <w:uiPriority w:val="39"/>
    <w:rsid w:val="00792B86"/>
    <w:pPr>
      <w:ind w:left="1280"/>
    </w:pPr>
    <w:rPr>
      <w:rFonts w:asciiTheme="minorHAnsi" w:hAnsiTheme="minorHAnsi"/>
      <w:sz w:val="18"/>
      <w:szCs w:val="18"/>
    </w:rPr>
  </w:style>
  <w:style w:type="character" w:customStyle="1" w:styleId="Heading9Char">
    <w:name w:val="Heading 9 Char"/>
    <w:basedOn w:val="DefaultParagraphFont"/>
    <w:link w:val="Heading9"/>
    <w:rsid w:val="009E6C29"/>
    <w:rPr>
      <w:rFonts w:ascii="Arial" w:hAnsi="Arial"/>
      <w:iCs/>
      <w:caps/>
      <w:color w:val="596873"/>
    </w:rPr>
  </w:style>
  <w:style w:type="character" w:styleId="FollowedHyperlink">
    <w:name w:val="FollowedHyperlink"/>
    <w:rsid w:val="00FA3086"/>
    <w:rPr>
      <w:color w:val="800080"/>
      <w:u w:val="single"/>
    </w:rPr>
  </w:style>
  <w:style w:type="paragraph" w:customStyle="1" w:styleId="CheckMark">
    <w:name w:val="CheckMark"/>
    <w:basedOn w:val="Text"/>
    <w:qFormat/>
    <w:rsid w:val="00FA3086"/>
    <w:pPr>
      <w:jc w:val="center"/>
    </w:pPr>
    <w:rPr>
      <w:sz w:val="32"/>
    </w:rPr>
  </w:style>
  <w:style w:type="paragraph" w:customStyle="1" w:styleId="BulletedListIndent">
    <w:name w:val="Bulleted List Indent"/>
    <w:basedOn w:val="BulletedList"/>
    <w:qFormat/>
    <w:rsid w:val="00F90B1A"/>
    <w:pPr>
      <w:ind w:left="1296" w:hanging="360"/>
    </w:pPr>
  </w:style>
  <w:style w:type="character" w:styleId="Emphasis">
    <w:name w:val="Emphasis"/>
    <w:qFormat/>
    <w:rsid w:val="00FA3086"/>
    <w:rPr>
      <w:i/>
      <w:iCs/>
    </w:rPr>
  </w:style>
  <w:style w:type="paragraph" w:customStyle="1" w:styleId="Heading10">
    <w:name w:val="Heading 10"/>
    <w:next w:val="CommentSubject"/>
    <w:qFormat/>
    <w:rsid w:val="002F39EF"/>
    <w:pPr>
      <w:pBdr>
        <w:bottom w:val="threeDEmboss" w:sz="24" w:space="1" w:color="77BC1F"/>
      </w:pBdr>
      <w:spacing w:before="1920"/>
      <w:jc w:val="center"/>
    </w:pPr>
    <w:rPr>
      <w:rFonts w:ascii="Arial" w:hAnsi="Arial"/>
      <w:b/>
      <w:iCs/>
      <w:caps/>
      <w:color w:val="006AA6"/>
      <w:sz w:val="40"/>
    </w:rPr>
  </w:style>
  <w:style w:type="character" w:customStyle="1" w:styleId="Heading7Char">
    <w:name w:val="Heading 7 Char"/>
    <w:basedOn w:val="DefaultParagraphFont"/>
    <w:link w:val="Heading7"/>
    <w:rsid w:val="00197107"/>
    <w:rPr>
      <w:rFonts w:ascii="Arial Rounded MT Bold" w:hAnsi="Arial Rounded MT Bold"/>
      <w:iCs/>
      <w:color w:val="006AA6"/>
      <w:sz w:val="28"/>
      <w:szCs w:val="24"/>
    </w:rPr>
  </w:style>
  <w:style w:type="paragraph" w:styleId="TOCHeading">
    <w:name w:val="TOC Heading"/>
    <w:basedOn w:val="Heading1"/>
    <w:next w:val="Normal"/>
    <w:uiPriority w:val="39"/>
    <w:unhideWhenUsed/>
    <w:qFormat/>
    <w:rsid w:val="00727A46"/>
    <w:pPr>
      <w:tabs>
        <w:tab w:val="clear" w:pos="7185"/>
      </w:tabs>
      <w:outlineLvl w:val="9"/>
    </w:pPr>
    <w:rPr>
      <w:bCs/>
      <w:caps/>
      <w:color w:val="FFFFFF" w:themeColor="background1"/>
      <w:sz w:val="6"/>
      <w:lang w:eastAsia="ja-JP"/>
    </w:rPr>
  </w:style>
  <w:style w:type="paragraph" w:styleId="ListParagraph">
    <w:name w:val="List Paragraph"/>
    <w:basedOn w:val="Normal"/>
    <w:uiPriority w:val="34"/>
    <w:qFormat/>
    <w:rsid w:val="0043582B"/>
    <w:pPr>
      <w:ind w:left="720"/>
      <w:contextualSpacing/>
    </w:pPr>
  </w:style>
  <w:style w:type="character" w:styleId="SubtleEmphasis">
    <w:name w:val="Subtle Emphasis"/>
    <w:uiPriority w:val="19"/>
    <w:qFormat/>
    <w:rsid w:val="001716E1"/>
    <w:rPr>
      <w:i/>
      <w:iCs/>
      <w:color w:val="808080"/>
    </w:rPr>
  </w:style>
  <w:style w:type="paragraph" w:customStyle="1" w:styleId="ControlHeader">
    <w:name w:val="Control Header"/>
    <w:basedOn w:val="Text"/>
    <w:qFormat/>
    <w:rsid w:val="001716E1"/>
    <w:rPr>
      <w:sz w:val="16"/>
    </w:rPr>
  </w:style>
  <w:style w:type="paragraph" w:styleId="ListNumber3">
    <w:name w:val="List Number 3"/>
    <w:rsid w:val="00DD666B"/>
    <w:pPr>
      <w:numPr>
        <w:numId w:val="13"/>
      </w:numPr>
      <w:spacing w:after="80"/>
      <w:ind w:left="864"/>
    </w:pPr>
    <w:rPr>
      <w:rFonts w:asciiTheme="minorHAnsi" w:hAnsiTheme="minorHAnsi"/>
      <w:sz w:val="22"/>
      <w:szCs w:val="24"/>
    </w:rPr>
  </w:style>
  <w:style w:type="paragraph" w:styleId="ListContinue2">
    <w:name w:val="List Continue 2"/>
    <w:basedOn w:val="Normal"/>
    <w:rsid w:val="009514C3"/>
    <w:pPr>
      <w:ind w:left="720"/>
      <w:contextualSpacing/>
    </w:pPr>
    <w:rPr>
      <w:rFonts w:asciiTheme="minorHAnsi" w:hAnsiTheme="minorHAnsi"/>
      <w:sz w:val="20"/>
    </w:rPr>
  </w:style>
  <w:style w:type="paragraph" w:styleId="ListBullet3">
    <w:name w:val="List Bullet 3"/>
    <w:rsid w:val="000468C7"/>
    <w:pPr>
      <w:numPr>
        <w:numId w:val="7"/>
      </w:numPr>
      <w:spacing w:after="120"/>
      <w:ind w:left="792"/>
    </w:pPr>
    <w:rPr>
      <w:rFonts w:ascii="Cambria" w:hAnsi="Cambria"/>
      <w:sz w:val="22"/>
      <w:szCs w:val="24"/>
    </w:rPr>
  </w:style>
  <w:style w:type="paragraph" w:styleId="ListBullet4">
    <w:name w:val="List Bullet 4"/>
    <w:basedOn w:val="Normal"/>
    <w:rsid w:val="00A230C0"/>
    <w:pPr>
      <w:numPr>
        <w:numId w:val="8"/>
      </w:numPr>
      <w:spacing w:after="120"/>
      <w:ind w:left="1512"/>
    </w:pPr>
    <w:rPr>
      <w:rFonts w:asciiTheme="minorHAnsi" w:hAnsiTheme="minorHAnsi"/>
      <w:sz w:val="22"/>
    </w:rPr>
  </w:style>
  <w:style w:type="paragraph" w:styleId="ListBullet5">
    <w:name w:val="List Bullet 5"/>
    <w:rsid w:val="00747292"/>
    <w:pPr>
      <w:numPr>
        <w:numId w:val="9"/>
      </w:numPr>
      <w:spacing w:after="40"/>
      <w:ind w:left="288" w:hanging="144"/>
    </w:pPr>
    <w:rPr>
      <w:rFonts w:asciiTheme="minorHAnsi" w:hAnsiTheme="minorHAnsi"/>
      <w:sz w:val="18"/>
      <w:szCs w:val="24"/>
    </w:rPr>
  </w:style>
  <w:style w:type="paragraph" w:styleId="ListContinue3">
    <w:name w:val="List Continue 3"/>
    <w:basedOn w:val="Normal"/>
    <w:rsid w:val="00D32547"/>
    <w:pPr>
      <w:spacing w:after="60"/>
      <w:ind w:left="1656"/>
    </w:pPr>
    <w:rPr>
      <w:rFonts w:asciiTheme="minorHAnsi" w:hAnsiTheme="minorHAnsi"/>
      <w:sz w:val="22"/>
    </w:rPr>
  </w:style>
  <w:style w:type="character" w:styleId="IntenseReference">
    <w:name w:val="Intense Reference"/>
    <w:basedOn w:val="DefaultParagraphFont"/>
    <w:uiPriority w:val="32"/>
    <w:qFormat/>
    <w:rsid w:val="00FD3B16"/>
    <w:rPr>
      <w:b/>
      <w:bCs/>
      <w:smallCaps/>
      <w:color w:val="FC6719"/>
      <w:spacing w:val="5"/>
      <w:u w:val="none"/>
      <w:bdr w:val="nil"/>
    </w:rPr>
  </w:style>
  <w:style w:type="numbering" w:customStyle="1" w:styleId="NumHeadings">
    <w:name w:val="NumHeadings"/>
    <w:uiPriority w:val="99"/>
    <w:rsid w:val="00B60D36"/>
  </w:style>
  <w:style w:type="paragraph" w:customStyle="1" w:styleId="TextIndent1">
    <w:name w:val="Text Indent 1"/>
    <w:basedOn w:val="Text"/>
    <w:qFormat/>
    <w:rsid w:val="00D606E8"/>
    <w:pPr>
      <w:spacing w:after="80" w:line="240" w:lineRule="auto"/>
      <w:ind w:left="432"/>
    </w:pPr>
    <w:rPr>
      <w:rFonts w:ascii="Cambria" w:hAnsi="Cambria"/>
    </w:rPr>
  </w:style>
  <w:style w:type="paragraph" w:customStyle="1" w:styleId="BulletIndentA">
    <w:name w:val="Bullet Indent A"/>
    <w:basedOn w:val="TextIndent1"/>
    <w:qFormat/>
    <w:rsid w:val="004B5B27"/>
    <w:pPr>
      <w:numPr>
        <w:numId w:val="3"/>
      </w:numPr>
      <w:tabs>
        <w:tab w:val="left" w:pos="720"/>
      </w:tabs>
      <w:spacing w:after="40"/>
      <w:ind w:left="1224"/>
    </w:pPr>
    <w:rPr>
      <w:sz w:val="23"/>
    </w:rPr>
  </w:style>
  <w:style w:type="paragraph" w:customStyle="1" w:styleId="TextIndenti">
    <w:name w:val="Text Indent i"/>
    <w:basedOn w:val="TextIndent1"/>
    <w:qFormat/>
    <w:rsid w:val="00A146AD"/>
    <w:pPr>
      <w:spacing w:after="120"/>
      <w:ind w:left="576"/>
    </w:pPr>
  </w:style>
  <w:style w:type="paragraph" w:styleId="ListContinue4">
    <w:name w:val="List Continue 4"/>
    <w:rsid w:val="001716E1"/>
    <w:pPr>
      <w:spacing w:after="120"/>
      <w:ind w:left="1440"/>
      <w:contextualSpacing/>
    </w:pPr>
    <w:rPr>
      <w:rFonts w:ascii="Cambria" w:hAnsi="Cambria"/>
      <w:sz w:val="22"/>
      <w:szCs w:val="24"/>
    </w:rPr>
  </w:style>
  <w:style w:type="paragraph" w:customStyle="1" w:styleId="ChangeSummary">
    <w:name w:val="Change Summary"/>
    <w:basedOn w:val="Text"/>
    <w:qFormat/>
    <w:rsid w:val="001716E1"/>
    <w:rPr>
      <w:i/>
      <w:spacing w:val="-6"/>
      <w:sz w:val="18"/>
    </w:rPr>
  </w:style>
  <w:style w:type="paragraph" w:customStyle="1" w:styleId="DocVersion">
    <w:name w:val="DocVersion"/>
    <w:qFormat/>
    <w:rsid w:val="00C1481C"/>
    <w:pPr>
      <w:spacing w:before="20"/>
    </w:pPr>
    <w:rPr>
      <w:rFonts w:ascii="Arial" w:hAnsi="Arial"/>
      <w:color w:val="FFFFFF" w:themeColor="background1"/>
      <w:sz w:val="13"/>
      <w:szCs w:val="24"/>
    </w:rPr>
  </w:style>
  <w:style w:type="character" w:styleId="CommentReference">
    <w:name w:val="annotation reference"/>
    <w:basedOn w:val="DefaultParagraphFont"/>
    <w:rsid w:val="0031583F"/>
    <w:rPr>
      <w:sz w:val="16"/>
      <w:szCs w:val="16"/>
    </w:rPr>
  </w:style>
  <w:style w:type="paragraph" w:styleId="CommentText">
    <w:name w:val="annotation text"/>
    <w:basedOn w:val="Normal"/>
    <w:link w:val="CommentTextChar"/>
    <w:rsid w:val="002528F9"/>
    <w:pPr>
      <w:spacing w:after="120"/>
      <w:jc w:val="center"/>
    </w:pPr>
    <w:rPr>
      <w:rFonts w:ascii="Cambria" w:hAnsi="Cambria"/>
      <w:sz w:val="24"/>
      <w:szCs w:val="20"/>
    </w:rPr>
  </w:style>
  <w:style w:type="character" w:customStyle="1" w:styleId="CommentTextChar">
    <w:name w:val="Comment Text Char"/>
    <w:basedOn w:val="DefaultParagraphFont"/>
    <w:link w:val="CommentText"/>
    <w:rsid w:val="002528F9"/>
    <w:rPr>
      <w:rFonts w:ascii="Cambria" w:hAnsi="Cambria"/>
      <w:sz w:val="24"/>
    </w:rPr>
  </w:style>
  <w:style w:type="paragraph" w:styleId="CommentSubject">
    <w:name w:val="annotation subject"/>
    <w:basedOn w:val="CommentText"/>
    <w:next w:val="CommentText"/>
    <w:link w:val="CommentSubjectChar"/>
    <w:rsid w:val="00CC54BE"/>
    <w:pPr>
      <w:spacing w:before="480" w:after="240"/>
      <w:ind w:left="720" w:right="720"/>
      <w:jc w:val="left"/>
    </w:pPr>
    <w:rPr>
      <w:bCs/>
      <w:sz w:val="28"/>
    </w:rPr>
  </w:style>
  <w:style w:type="character" w:customStyle="1" w:styleId="CommentSubjectChar">
    <w:name w:val="Comment Subject Char"/>
    <w:basedOn w:val="CommentTextChar"/>
    <w:link w:val="CommentSubject"/>
    <w:rsid w:val="00CC54BE"/>
    <w:rPr>
      <w:rFonts w:ascii="Cambria" w:hAnsi="Cambria"/>
      <w:bCs/>
      <w:sz w:val="28"/>
    </w:rPr>
  </w:style>
  <w:style w:type="numbering" w:customStyle="1" w:styleId="NumHeadings0">
    <w:name w:val="NumHeadings_0"/>
    <w:next w:val="NumHeadings"/>
    <w:uiPriority w:val="99"/>
    <w:rsid w:val="00B60D36"/>
  </w:style>
  <w:style w:type="paragraph" w:styleId="NoSpacing">
    <w:name w:val="No Spacing"/>
    <w:link w:val="NoSpacingChar"/>
    <w:uiPriority w:val="1"/>
    <w:qFormat/>
    <w:rsid w:val="00266D08"/>
    <w:rPr>
      <w:rFonts w:ascii="Tahoma" w:hAnsi="Tahoma"/>
      <w:sz w:val="16"/>
      <w:szCs w:val="24"/>
    </w:rPr>
  </w:style>
  <w:style w:type="numbering" w:customStyle="1" w:styleId="Style1">
    <w:name w:val="Style1"/>
    <w:uiPriority w:val="99"/>
    <w:rsid w:val="0025435D"/>
    <w:pPr>
      <w:numPr>
        <w:numId w:val="15"/>
      </w:numPr>
    </w:pPr>
  </w:style>
  <w:style w:type="paragraph" w:customStyle="1" w:styleId="Note">
    <w:name w:val="Note"/>
    <w:basedOn w:val="Text"/>
    <w:qFormat/>
    <w:rsid w:val="00C65DEA"/>
    <w:rPr>
      <w:rFonts w:ascii="Arial" w:hAnsi="Arial"/>
      <w:b/>
      <w:sz w:val="20"/>
    </w:rPr>
  </w:style>
  <w:style w:type="paragraph" w:customStyle="1" w:styleId="ListNumber6">
    <w:name w:val="List Number 6"/>
    <w:qFormat/>
    <w:rsid w:val="007C7941"/>
    <w:pPr>
      <w:numPr>
        <w:numId w:val="16"/>
      </w:numPr>
      <w:spacing w:after="120"/>
      <w:ind w:left="792" w:hanging="288"/>
    </w:pPr>
    <w:rPr>
      <w:rFonts w:asciiTheme="minorHAnsi" w:hAnsiTheme="minorHAnsi"/>
      <w:sz w:val="22"/>
      <w:szCs w:val="24"/>
    </w:rPr>
  </w:style>
  <w:style w:type="paragraph" w:styleId="Subtitle">
    <w:name w:val="Subtitle"/>
    <w:basedOn w:val="Normal"/>
    <w:next w:val="Normal"/>
    <w:link w:val="SubtitleChar"/>
    <w:qFormat/>
    <w:rsid w:val="004A744A"/>
    <w:pPr>
      <w:numPr>
        <w:ilvl w:val="1"/>
      </w:numPr>
      <w:spacing w:before="120"/>
      <w:jc w:val="center"/>
    </w:pPr>
    <w:rPr>
      <w:rFonts w:asciiTheme="majorHAnsi" w:eastAsiaTheme="majorEastAsia" w:hAnsiTheme="majorHAnsi" w:cstheme="majorBidi"/>
      <w:i/>
      <w:iCs/>
      <w:color w:val="006AA6"/>
      <w:spacing w:val="15"/>
      <w:sz w:val="40"/>
    </w:rPr>
  </w:style>
  <w:style w:type="character" w:customStyle="1" w:styleId="SubtitleChar">
    <w:name w:val="Subtitle Char"/>
    <w:basedOn w:val="DefaultParagraphFont"/>
    <w:link w:val="Subtitle"/>
    <w:rsid w:val="004A744A"/>
    <w:rPr>
      <w:rFonts w:asciiTheme="majorHAnsi" w:eastAsiaTheme="majorEastAsia" w:hAnsiTheme="majorHAnsi" w:cstheme="majorBidi"/>
      <w:i/>
      <w:iCs/>
      <w:color w:val="006AA6"/>
      <w:spacing w:val="15"/>
      <w:sz w:val="40"/>
      <w:szCs w:val="24"/>
    </w:rPr>
  </w:style>
  <w:style w:type="paragraph" w:customStyle="1" w:styleId="Title2">
    <w:name w:val="Title2"/>
    <w:qFormat/>
    <w:rsid w:val="00A730CA"/>
    <w:pPr>
      <w:pBdr>
        <w:bottom w:val="single" w:sz="4" w:space="1" w:color="60D0E4"/>
      </w:pBdr>
      <w:spacing w:after="240"/>
      <w:ind w:left="1368" w:hanging="1368"/>
    </w:pPr>
    <w:rPr>
      <w:rFonts w:ascii="Calibri" w:hAnsi="Calibri"/>
      <w:iCs/>
      <w:caps/>
      <w:color w:val="006AA6"/>
      <w:spacing w:val="-4"/>
      <w:sz w:val="22"/>
    </w:rPr>
  </w:style>
  <w:style w:type="paragraph" w:customStyle="1" w:styleId="Title3">
    <w:name w:val="Title3"/>
    <w:next w:val="Space"/>
    <w:qFormat/>
    <w:rsid w:val="00EB4413"/>
    <w:pPr>
      <w:pBdr>
        <w:bottom w:val="thinThickLargeGap" w:sz="24" w:space="1" w:color="60D0E4"/>
      </w:pBdr>
      <w:spacing w:after="240"/>
      <w:jc w:val="center"/>
    </w:pPr>
    <w:rPr>
      <w:rFonts w:ascii="Arial" w:hAnsi="Arial"/>
      <w:b/>
      <w:bCs/>
      <w:caps/>
      <w:color w:val="77BC1F"/>
      <w:kern w:val="28"/>
      <w:sz w:val="36"/>
      <w:szCs w:val="32"/>
    </w:rPr>
  </w:style>
  <w:style w:type="paragraph" w:customStyle="1" w:styleId="ExL1">
    <w:name w:val="ExL1"/>
    <w:next w:val="TextNoIndent"/>
    <w:qFormat/>
    <w:rsid w:val="0091107E"/>
    <w:pPr>
      <w:pageBreakBefore/>
      <w:numPr>
        <w:numId w:val="19"/>
      </w:numPr>
      <w:spacing w:before="1800"/>
      <w:ind w:left="72" w:hanging="72"/>
    </w:pPr>
    <w:rPr>
      <w:rFonts w:ascii="Arial Narrow" w:hAnsi="Arial Narrow"/>
      <w:b/>
      <w:sz w:val="48"/>
    </w:rPr>
  </w:style>
  <w:style w:type="paragraph" w:customStyle="1" w:styleId="ExL2">
    <w:name w:val="ExL2"/>
    <w:next w:val="TextNoIndent"/>
    <w:qFormat/>
    <w:rsid w:val="0035085F"/>
    <w:pPr>
      <w:pageBreakBefore/>
      <w:numPr>
        <w:ilvl w:val="1"/>
        <w:numId w:val="19"/>
      </w:numPr>
      <w:spacing w:before="1800"/>
      <w:jc w:val="center"/>
    </w:pPr>
    <w:rPr>
      <w:rFonts w:ascii="Arial Narrow" w:hAnsi="Arial Narrow"/>
      <w:b/>
      <w:i/>
      <w:sz w:val="56"/>
    </w:rPr>
  </w:style>
  <w:style w:type="paragraph" w:customStyle="1" w:styleId="Title4">
    <w:name w:val="Title4"/>
    <w:qFormat/>
    <w:rsid w:val="00DF6C7C"/>
    <w:pPr>
      <w:pBdr>
        <w:bottom w:val="thickThinLargeGap" w:sz="24" w:space="1" w:color="60D0E4"/>
      </w:pBdr>
      <w:spacing w:after="240"/>
      <w:jc w:val="center"/>
    </w:pPr>
    <w:rPr>
      <w:rFonts w:ascii="Arial" w:hAnsi="Arial"/>
      <w:b/>
      <w:bCs/>
      <w:caps/>
      <w:color w:val="006AA6"/>
      <w:kern w:val="28"/>
      <w:sz w:val="36"/>
      <w:szCs w:val="32"/>
    </w:rPr>
  </w:style>
  <w:style w:type="paragraph" w:customStyle="1" w:styleId="StyleListNumber6Left13">
    <w:name w:val="Style List Number 6 + Left:  1.3&quot;"/>
    <w:basedOn w:val="ListNumber6"/>
    <w:rsid w:val="002010DF"/>
    <w:pPr>
      <w:ind w:left="360"/>
    </w:pPr>
    <w:rPr>
      <w:szCs w:val="20"/>
    </w:rPr>
  </w:style>
  <w:style w:type="paragraph" w:customStyle="1" w:styleId="ListNumber7">
    <w:name w:val="List Number 7"/>
    <w:qFormat/>
    <w:rsid w:val="00F64016"/>
    <w:pPr>
      <w:numPr>
        <w:numId w:val="17"/>
      </w:numPr>
      <w:tabs>
        <w:tab w:val="left" w:pos="720"/>
      </w:tabs>
      <w:spacing w:before="80"/>
      <w:ind w:left="288" w:hanging="288"/>
      <w:outlineLvl w:val="6"/>
    </w:pPr>
    <w:rPr>
      <w:rFonts w:asciiTheme="minorHAnsi" w:hAnsiTheme="minorHAnsi"/>
      <w:sz w:val="22"/>
      <w:szCs w:val="24"/>
    </w:rPr>
  </w:style>
  <w:style w:type="paragraph" w:customStyle="1" w:styleId="TextNoIndent">
    <w:name w:val="Text No Indent"/>
    <w:basedOn w:val="Text"/>
    <w:qFormat/>
    <w:rsid w:val="00FE1F9D"/>
    <w:pPr>
      <w:keepLines/>
      <w:widowControl/>
      <w:spacing w:after="180" w:line="340" w:lineRule="atLeast"/>
      <w:ind w:left="0"/>
    </w:pPr>
    <w:rPr>
      <w:rFonts w:ascii="Cambria" w:hAnsi="Cambria"/>
      <w:sz w:val="23"/>
    </w:rPr>
  </w:style>
  <w:style w:type="paragraph" w:customStyle="1" w:styleId="ProgramTitles">
    <w:name w:val="Program Titles"/>
    <w:basedOn w:val="TextNoIndent"/>
    <w:qFormat/>
    <w:rsid w:val="00292D7C"/>
    <w:pPr>
      <w:jc w:val="center"/>
    </w:pPr>
    <w:rPr>
      <w:rFonts w:ascii="Arial Narrow" w:hAnsi="Arial Narrow"/>
      <w:b/>
    </w:rPr>
  </w:style>
  <w:style w:type="numbering" w:customStyle="1" w:styleId="Exhibits">
    <w:name w:val="Exhibits"/>
    <w:uiPriority w:val="99"/>
    <w:rsid w:val="00FC079D"/>
    <w:pPr>
      <w:numPr>
        <w:numId w:val="18"/>
      </w:numPr>
    </w:pPr>
  </w:style>
  <w:style w:type="paragraph" w:styleId="EnvelopeReturn">
    <w:name w:val="envelope return"/>
    <w:basedOn w:val="Normal"/>
    <w:rsid w:val="00B263F0"/>
    <w:rPr>
      <w:rFonts w:asciiTheme="majorHAnsi" w:eastAsiaTheme="majorEastAsia" w:hAnsiTheme="majorHAnsi" w:cstheme="majorBidi"/>
      <w:sz w:val="20"/>
      <w:szCs w:val="20"/>
    </w:rPr>
  </w:style>
  <w:style w:type="paragraph" w:customStyle="1" w:styleId="Pa6">
    <w:name w:val="Pa6"/>
    <w:basedOn w:val="Normal"/>
    <w:next w:val="Normal"/>
    <w:uiPriority w:val="99"/>
    <w:rsid w:val="00B23865"/>
    <w:pPr>
      <w:autoSpaceDE w:val="0"/>
      <w:autoSpaceDN w:val="0"/>
      <w:adjustRightInd w:val="0"/>
      <w:spacing w:line="201" w:lineRule="atLeast"/>
    </w:pPr>
    <w:rPr>
      <w:rFonts w:ascii="Vollkorn Regular" w:hAnsi="Vollkorn Regular"/>
      <w:sz w:val="24"/>
    </w:rPr>
  </w:style>
  <w:style w:type="paragraph" w:customStyle="1" w:styleId="ExhibitReference">
    <w:name w:val="Exhibit Reference"/>
    <w:basedOn w:val="Text"/>
    <w:qFormat/>
    <w:rsid w:val="00633D64"/>
    <w:pPr>
      <w:jc w:val="center"/>
    </w:pPr>
    <w:rPr>
      <w:rFonts w:ascii="Arial" w:hAnsi="Arial"/>
      <w:b/>
      <w:caps/>
      <w:sz w:val="18"/>
    </w:rPr>
  </w:style>
  <w:style w:type="paragraph" w:customStyle="1" w:styleId="ExhibitReferenceList">
    <w:name w:val="Exhibit Reference List"/>
    <w:qFormat/>
    <w:rsid w:val="007B7B34"/>
    <w:pPr>
      <w:numPr>
        <w:numId w:val="20"/>
      </w:numPr>
      <w:spacing w:after="120" w:line="240" w:lineRule="exact"/>
    </w:pPr>
    <w:rPr>
      <w:rFonts w:ascii="Arial" w:hAnsi="Arial"/>
      <w:b/>
      <w:caps/>
      <w:sz w:val="18"/>
      <w:szCs w:val="24"/>
    </w:rPr>
  </w:style>
  <w:style w:type="paragraph" w:customStyle="1" w:styleId="TextNoIndentSmall">
    <w:name w:val="Text No Indent Small"/>
    <w:basedOn w:val="TextNoIndent"/>
    <w:qFormat/>
    <w:rsid w:val="00D51D73"/>
    <w:pPr>
      <w:spacing w:after="60" w:line="240" w:lineRule="auto"/>
    </w:pPr>
    <w:rPr>
      <w:spacing w:val="-10"/>
      <w:sz w:val="20"/>
    </w:rPr>
  </w:style>
  <w:style w:type="paragraph" w:customStyle="1" w:styleId="StyleExhibitReferenceListTitle">
    <w:name w:val="Style Exhibit Reference List Title"/>
    <w:rsid w:val="002862AC"/>
    <w:pPr>
      <w:spacing w:before="240" w:after="120"/>
      <w:ind w:left="720"/>
    </w:pPr>
    <w:rPr>
      <w:rFonts w:ascii="Arial" w:hAnsi="Arial"/>
      <w:b/>
      <w:caps/>
      <w:szCs w:val="24"/>
      <w:u w:val="single"/>
    </w:rPr>
  </w:style>
  <w:style w:type="paragraph" w:customStyle="1" w:styleId="ExhibitLink">
    <w:name w:val="Exhibit Link"/>
    <w:basedOn w:val="TextNoIndent"/>
    <w:qFormat/>
    <w:rsid w:val="005966ED"/>
    <w:pPr>
      <w:spacing w:before="240" w:line="240" w:lineRule="auto"/>
    </w:pPr>
    <w:rPr>
      <w:rFonts w:ascii="Arial" w:hAnsi="Arial"/>
      <w:i/>
      <w:sz w:val="28"/>
    </w:rPr>
  </w:style>
  <w:style w:type="paragraph" w:customStyle="1" w:styleId="TextNoIndentNoSpacing">
    <w:name w:val="Text No Indent No Spacing"/>
    <w:basedOn w:val="Text"/>
    <w:qFormat/>
    <w:rsid w:val="00A649D1"/>
    <w:pPr>
      <w:keepNext/>
      <w:keepLines/>
      <w:widowControl/>
      <w:spacing w:after="0" w:line="240" w:lineRule="auto"/>
      <w:ind w:left="0"/>
    </w:pPr>
    <w:rPr>
      <w:rFonts w:ascii="Cambria" w:hAnsi="Cambria"/>
      <w:sz w:val="23"/>
    </w:rPr>
  </w:style>
  <w:style w:type="paragraph" w:styleId="ListContinue5">
    <w:name w:val="List Continue 5"/>
    <w:basedOn w:val="Normal"/>
    <w:rsid w:val="00DB76FB"/>
    <w:pPr>
      <w:spacing w:after="120"/>
      <w:ind w:left="1800"/>
      <w:contextualSpacing/>
    </w:pPr>
  </w:style>
  <w:style w:type="paragraph" w:styleId="Caption">
    <w:name w:val="caption"/>
    <w:basedOn w:val="Normal"/>
    <w:next w:val="Normal"/>
    <w:unhideWhenUsed/>
    <w:qFormat/>
    <w:rsid w:val="0025435D"/>
    <w:pPr>
      <w:numPr>
        <w:ilvl w:val="3"/>
        <w:numId w:val="15"/>
      </w:numPr>
      <w:spacing w:after="60"/>
    </w:pPr>
    <w:rPr>
      <w:rFonts w:ascii="Calibri" w:hAnsi="Calibri"/>
      <w:bCs/>
      <w:sz w:val="22"/>
      <w:szCs w:val="18"/>
    </w:rPr>
  </w:style>
  <w:style w:type="paragraph" w:customStyle="1" w:styleId="Default">
    <w:name w:val="Default"/>
    <w:rsid w:val="00C30FCC"/>
    <w:pPr>
      <w:autoSpaceDE w:val="0"/>
      <w:autoSpaceDN w:val="0"/>
      <w:adjustRightInd w:val="0"/>
    </w:pPr>
    <w:rPr>
      <w:rFonts w:ascii="Calibri" w:hAnsi="Calibri" w:cs="Calibri"/>
      <w:color w:val="000000"/>
      <w:sz w:val="24"/>
      <w:szCs w:val="24"/>
    </w:rPr>
  </w:style>
  <w:style w:type="paragraph" w:customStyle="1" w:styleId="ListNumber8">
    <w:name w:val="List Number 8"/>
    <w:basedOn w:val="TextNoIndentSmall"/>
    <w:qFormat/>
    <w:rsid w:val="009514C3"/>
    <w:pPr>
      <w:numPr>
        <w:numId w:val="21"/>
      </w:numPr>
      <w:spacing w:before="40" w:after="0"/>
      <w:ind w:left="720" w:hanging="288"/>
    </w:pPr>
    <w:rPr>
      <w:spacing w:val="0"/>
      <w:sz w:val="21"/>
    </w:rPr>
  </w:style>
  <w:style w:type="paragraph" w:styleId="Revision">
    <w:name w:val="Revision"/>
    <w:hidden/>
    <w:uiPriority w:val="99"/>
    <w:semiHidden/>
    <w:rsid w:val="00AF141A"/>
    <w:rPr>
      <w:rFonts w:ascii="Tahoma" w:hAnsi="Tahoma"/>
      <w:sz w:val="16"/>
      <w:szCs w:val="24"/>
    </w:rPr>
  </w:style>
  <w:style w:type="paragraph" w:styleId="NormalWeb">
    <w:name w:val="Normal (Web)"/>
    <w:basedOn w:val="Normal"/>
    <w:uiPriority w:val="99"/>
    <w:unhideWhenUsed/>
    <w:rsid w:val="00CA09E3"/>
    <w:pPr>
      <w:spacing w:before="100" w:beforeAutospacing="1" w:after="100" w:afterAutospacing="1"/>
      <w:ind w:firstLine="480"/>
    </w:pPr>
    <w:rPr>
      <w:rFonts w:ascii="Times New Roman" w:hAnsi="Times New Roman"/>
      <w:sz w:val="24"/>
    </w:rPr>
  </w:style>
  <w:style w:type="paragraph" w:customStyle="1" w:styleId="TextIndentii">
    <w:name w:val="Text Indent ii"/>
    <w:basedOn w:val="TextIndenti"/>
    <w:qFormat/>
    <w:rsid w:val="00D5584B"/>
    <w:pPr>
      <w:ind w:left="4464"/>
    </w:pPr>
  </w:style>
  <w:style w:type="paragraph" w:customStyle="1" w:styleId="ListNumber9">
    <w:name w:val="List Number 9"/>
    <w:basedOn w:val="ListNumber8"/>
    <w:qFormat/>
    <w:rsid w:val="009514C3"/>
    <w:pPr>
      <w:numPr>
        <w:numId w:val="22"/>
      </w:numPr>
    </w:pPr>
    <w:rPr>
      <w:sz w:val="18"/>
    </w:rPr>
  </w:style>
  <w:style w:type="character" w:styleId="BookTitle">
    <w:name w:val="Book Title"/>
    <w:basedOn w:val="DefaultParagraphFont"/>
    <w:uiPriority w:val="33"/>
    <w:qFormat/>
    <w:rsid w:val="00B8709B"/>
    <w:rPr>
      <w:b/>
      <w:bCs/>
      <w:smallCaps/>
      <w:spacing w:val="5"/>
    </w:rPr>
  </w:style>
  <w:style w:type="character" w:styleId="IntenseEmphasis">
    <w:name w:val="Intense Emphasis"/>
    <w:basedOn w:val="DefaultParagraphFont"/>
    <w:uiPriority w:val="21"/>
    <w:qFormat/>
    <w:rsid w:val="00D96D1D"/>
    <w:rPr>
      <w:b/>
      <w:bCs/>
      <w:i/>
      <w:iCs/>
      <w:color w:val="006AA6"/>
    </w:rPr>
  </w:style>
  <w:style w:type="paragraph" w:customStyle="1" w:styleId="Sidebar">
    <w:name w:val="Sidebar"/>
    <w:basedOn w:val="TextNoIndent"/>
    <w:qFormat/>
    <w:rsid w:val="00AB361A"/>
    <w:pPr>
      <w:jc w:val="both"/>
    </w:pPr>
    <w:rPr>
      <w:rFonts w:ascii="Times New Roman" w:hAnsi="Times New Roman"/>
      <w:i/>
      <w:color w:val="006AA6"/>
      <w:sz w:val="20"/>
    </w:rPr>
  </w:style>
  <w:style w:type="table" w:styleId="LightGrid-Accent5">
    <w:name w:val="Light Grid Accent 5"/>
    <w:basedOn w:val="TableNormal"/>
    <w:uiPriority w:val="62"/>
    <w:rsid w:val="005479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ExhibitCrossRef">
    <w:name w:val="Exhibit Cross Ref"/>
    <w:basedOn w:val="DefaultParagraphFont"/>
    <w:uiPriority w:val="1"/>
    <w:qFormat/>
    <w:rsid w:val="00A55F8B"/>
    <w:rPr>
      <w:rFonts w:ascii="Arial Bold" w:hAnsi="Arial Bold"/>
      <w:b/>
      <w:caps/>
      <w:smallCaps w:val="0"/>
      <w:color w:val="auto"/>
      <w:sz w:val="20"/>
      <w:bdr w:val="nil"/>
      <w14:glow w14:rad="0">
        <w14:srgbClr w14:val="000000"/>
      </w14:glow>
      <w14:textOutline w14:w="9525" w14:cap="rnd" w14:cmpd="sng" w14:algn="ctr">
        <w14:noFill/>
        <w14:prstDash w14:val="solid"/>
        <w14:bevel/>
      </w14:textOutline>
    </w:rPr>
  </w:style>
  <w:style w:type="paragraph" w:styleId="BlockText">
    <w:name w:val="Block Text"/>
    <w:basedOn w:val="Normal"/>
    <w:unhideWhenUsed/>
    <w:rsid w:val="001629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table" w:styleId="PlainTable5">
    <w:name w:val="Plain Table 5"/>
    <w:basedOn w:val="TableNormal"/>
    <w:rsid w:val="00291C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nhideWhenUsed/>
    <w:rsid w:val="00291CBD"/>
  </w:style>
  <w:style w:type="paragraph" w:customStyle="1" w:styleId="StyleTextNoIndent10pt">
    <w:name w:val="Style Text No Indent + 10 pt"/>
    <w:basedOn w:val="TextNoIndent"/>
    <w:rsid w:val="00CC1764"/>
    <w:pPr>
      <w:spacing w:after="60" w:line="240" w:lineRule="auto"/>
    </w:pPr>
    <w:rPr>
      <w:sz w:val="20"/>
    </w:rPr>
  </w:style>
  <w:style w:type="paragraph" w:customStyle="1" w:styleId="StyleTextNoIndent10pt1">
    <w:name w:val="Style Text No Indent + 10 pt1"/>
    <w:basedOn w:val="TextNoIndent"/>
    <w:rsid w:val="00CC1764"/>
    <w:pPr>
      <w:spacing w:after="60" w:line="240" w:lineRule="auto"/>
    </w:pPr>
    <w:rPr>
      <w:sz w:val="20"/>
    </w:rPr>
  </w:style>
  <w:style w:type="paragraph" w:customStyle="1" w:styleId="StyleBullet10pt">
    <w:name w:val="Style Bullet + 10 pt"/>
    <w:basedOn w:val="Bullet"/>
    <w:rsid w:val="002E5F64"/>
  </w:style>
  <w:style w:type="character" w:customStyle="1" w:styleId="NoSpacingChar">
    <w:name w:val="No Spacing Char"/>
    <w:basedOn w:val="DefaultParagraphFont"/>
    <w:link w:val="NoSpacing"/>
    <w:uiPriority w:val="1"/>
    <w:rsid w:val="002F39EF"/>
    <w:rPr>
      <w:rFonts w:ascii="Tahoma" w:hAnsi="Tahoma"/>
      <w:sz w:val="16"/>
      <w:szCs w:val="24"/>
    </w:rPr>
  </w:style>
  <w:style w:type="paragraph" w:styleId="BodyText2">
    <w:name w:val="Body Text 2"/>
    <w:link w:val="BodyText2Char"/>
    <w:unhideWhenUsed/>
    <w:rsid w:val="00977696"/>
    <w:pPr>
      <w:spacing w:line="360" w:lineRule="auto"/>
    </w:pPr>
    <w:rPr>
      <w:rFonts w:ascii="APHont" w:hAnsi="APHont"/>
      <w:sz w:val="36"/>
      <w:szCs w:val="24"/>
    </w:rPr>
  </w:style>
  <w:style w:type="character" w:customStyle="1" w:styleId="BodyText2Char">
    <w:name w:val="Body Text 2 Char"/>
    <w:basedOn w:val="DefaultParagraphFont"/>
    <w:link w:val="BodyText2"/>
    <w:rsid w:val="00977696"/>
    <w:rPr>
      <w:rFonts w:ascii="APHont" w:hAnsi="APHont"/>
      <w:sz w:val="36"/>
      <w:szCs w:val="24"/>
    </w:rPr>
  </w:style>
  <w:style w:type="paragraph" w:customStyle="1" w:styleId="BigSpace">
    <w:name w:val="Big Space"/>
    <w:basedOn w:val="Normal"/>
    <w:qFormat/>
    <w:rsid w:val="0060265F"/>
    <w:pPr>
      <w:spacing w:before="2640"/>
      <w:jc w:val="center"/>
    </w:pPr>
    <w:rPr>
      <w:rFonts w:ascii="Arial" w:hAnsi="Arial"/>
      <w:sz w:val="24"/>
    </w:rPr>
  </w:style>
  <w:style w:type="paragraph" w:styleId="BodyText3">
    <w:name w:val="Body Text 3"/>
    <w:basedOn w:val="Normal"/>
    <w:link w:val="BodyText3Char"/>
    <w:unhideWhenUsed/>
    <w:rsid w:val="00977696"/>
    <w:pPr>
      <w:spacing w:after="120"/>
    </w:pPr>
    <w:rPr>
      <w:szCs w:val="16"/>
    </w:rPr>
  </w:style>
  <w:style w:type="character" w:customStyle="1" w:styleId="BodyText3Char">
    <w:name w:val="Body Text 3 Char"/>
    <w:basedOn w:val="DefaultParagraphFont"/>
    <w:link w:val="BodyText3"/>
    <w:rsid w:val="00977696"/>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lyneux\Desktop\Authority_Policy_(331_-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05F1-9C71-400F-BDA3-D3331CF0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Authority_Policy_(331_-1)</Template>
  <TotalTime>44</TotalTime>
  <Pages>64</Pages>
  <Words>6815</Words>
  <Characters>38847</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RTS Draft Recommendations Report Reimagine RTS May 2018</vt:lpstr>
    </vt:vector>
  </TitlesOfParts>
  <Company>RGRTA</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RTS Draft Recommendations Report Reimagine RTS May 2018</dc:title>
  <dc:creator>Your Name</dc:creator>
  <cp:lastModifiedBy>Morsch, Megan</cp:lastModifiedBy>
  <cp:revision>2</cp:revision>
  <cp:lastPrinted>2018-05-31T13:36:00Z</cp:lastPrinted>
  <dcterms:created xsi:type="dcterms:W3CDTF">2018-05-31T14:20:00Z</dcterms:created>
  <dcterms:modified xsi:type="dcterms:W3CDTF">2018-05-31T14:20:00Z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